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48" w:rsidRPr="004E5C6A" w:rsidRDefault="001E4048" w:rsidP="001E4048">
      <w:pPr>
        <w:pStyle w:val="Default"/>
        <w:jc w:val="center"/>
        <w:rPr>
          <w:b/>
          <w:bCs/>
          <w:color w:val="auto"/>
          <w:sz w:val="22"/>
          <w:szCs w:val="22"/>
          <w:lang w:val="en-US"/>
        </w:rPr>
      </w:pPr>
      <w:bookmarkStart w:id="0" w:name="_GoBack"/>
      <w:bookmarkEnd w:id="0"/>
      <w:r w:rsidRPr="004E5C6A">
        <w:rPr>
          <w:b/>
          <w:bCs/>
          <w:color w:val="auto"/>
          <w:sz w:val="22"/>
          <w:szCs w:val="22"/>
          <w:lang w:val="en-US"/>
        </w:rPr>
        <w:t xml:space="preserve">FOCUS AREAS OF THE 10th SESSION OF THE OPEN-ENDED WORKING GROUP ON AGEING: </w:t>
      </w:r>
      <w:r w:rsidRPr="004E5C6A">
        <w:rPr>
          <w:rFonts w:eastAsia="Calibri"/>
          <w:b/>
          <w:sz w:val="22"/>
          <w:szCs w:val="22"/>
          <w:lang w:val="en-US"/>
        </w:rPr>
        <w:t>Education, training, life-long learning and capacity-building</w:t>
      </w:r>
    </w:p>
    <w:p w:rsidR="001E4048" w:rsidRPr="00766262" w:rsidRDefault="001E4048" w:rsidP="001E4048">
      <w:pPr>
        <w:pStyle w:val="Default"/>
        <w:jc w:val="center"/>
        <w:rPr>
          <w:b/>
          <w:bCs/>
          <w:color w:val="auto"/>
          <w:sz w:val="22"/>
          <w:szCs w:val="22"/>
          <w:lang w:val="en-US"/>
        </w:rPr>
      </w:pPr>
    </w:p>
    <w:p w:rsidR="001E4048" w:rsidRPr="00766262" w:rsidRDefault="001E4048" w:rsidP="001E4048">
      <w:pPr>
        <w:pStyle w:val="Default"/>
        <w:pBdr>
          <w:top w:val="single" w:sz="4" w:space="1" w:color="auto"/>
          <w:left w:val="single" w:sz="4" w:space="4" w:color="auto"/>
          <w:bottom w:val="single" w:sz="4" w:space="1" w:color="auto"/>
          <w:right w:val="single" w:sz="4" w:space="4" w:color="auto"/>
        </w:pBdr>
        <w:jc w:val="both"/>
        <w:rPr>
          <w:bCs/>
          <w:color w:val="auto"/>
          <w:sz w:val="22"/>
          <w:szCs w:val="22"/>
        </w:rPr>
      </w:pPr>
      <w:r w:rsidRPr="00766262">
        <w:rPr>
          <w:bCs/>
          <w:color w:val="auto"/>
          <w:sz w:val="22"/>
          <w:szCs w:val="22"/>
        </w:rPr>
        <w:t>Pour une présentation complète des politiques de la France, veuillez-vous référer à :</w:t>
      </w:r>
    </w:p>
    <w:p w:rsidR="001E4048" w:rsidRPr="00766262" w:rsidRDefault="001E4048" w:rsidP="001E4048">
      <w:pPr>
        <w:pStyle w:val="Default"/>
        <w:pBdr>
          <w:top w:val="single" w:sz="4" w:space="1" w:color="auto"/>
          <w:left w:val="single" w:sz="4" w:space="4" w:color="auto"/>
          <w:bottom w:val="single" w:sz="4" w:space="1" w:color="auto"/>
          <w:right w:val="single" w:sz="4" w:space="4" w:color="auto"/>
        </w:pBdr>
        <w:jc w:val="both"/>
        <w:rPr>
          <w:b/>
          <w:i/>
          <w:color w:val="auto"/>
          <w:sz w:val="22"/>
          <w:szCs w:val="22"/>
        </w:rPr>
      </w:pPr>
      <w:r w:rsidRPr="00766262">
        <w:rPr>
          <w:b/>
          <w:i/>
          <w:color w:val="auto"/>
          <w:sz w:val="22"/>
          <w:szCs w:val="22"/>
        </w:rPr>
        <w:t xml:space="preserve">Mise en </w:t>
      </w:r>
      <w:proofErr w:type="spellStart"/>
      <w:r w:rsidRPr="00766262">
        <w:rPr>
          <w:b/>
          <w:i/>
          <w:color w:val="auto"/>
          <w:sz w:val="22"/>
          <w:szCs w:val="22"/>
        </w:rPr>
        <w:t>oeuvre</w:t>
      </w:r>
      <w:proofErr w:type="spellEnd"/>
      <w:r w:rsidRPr="00766262">
        <w:rPr>
          <w:b/>
          <w:i/>
          <w:color w:val="auto"/>
          <w:sz w:val="22"/>
          <w:szCs w:val="22"/>
        </w:rPr>
        <w:t xml:space="preserve"> du Plan d'action international de Madrid sur le vieillissement (PAIMV/MIAPA) et sa stratégie de mise en </w:t>
      </w:r>
      <w:proofErr w:type="spellStart"/>
      <w:r w:rsidRPr="00766262">
        <w:rPr>
          <w:b/>
          <w:i/>
          <w:color w:val="auto"/>
          <w:sz w:val="22"/>
          <w:szCs w:val="22"/>
        </w:rPr>
        <w:t>oeuvre</w:t>
      </w:r>
      <w:proofErr w:type="spellEnd"/>
      <w:r w:rsidRPr="00766262">
        <w:rPr>
          <w:b/>
          <w:i/>
          <w:color w:val="auto"/>
          <w:sz w:val="22"/>
          <w:szCs w:val="22"/>
        </w:rPr>
        <w:t xml:space="preserve"> régionale (RIS). Troisième cycle de revue et d’évaluation (2012-2017) : rapport national de suivi</w:t>
      </w:r>
    </w:p>
    <w:p w:rsidR="001E4048" w:rsidRPr="00766262" w:rsidRDefault="001E4048" w:rsidP="001E4048">
      <w:pPr>
        <w:pStyle w:val="Default"/>
        <w:pBdr>
          <w:top w:val="single" w:sz="4" w:space="1" w:color="auto"/>
          <w:left w:val="single" w:sz="4" w:space="4" w:color="auto"/>
          <w:bottom w:val="single" w:sz="4" w:space="1" w:color="auto"/>
          <w:right w:val="single" w:sz="4" w:space="4" w:color="auto"/>
        </w:pBdr>
        <w:jc w:val="both"/>
        <w:rPr>
          <w:color w:val="auto"/>
          <w:sz w:val="22"/>
          <w:szCs w:val="22"/>
        </w:rPr>
      </w:pPr>
    </w:p>
    <w:p w:rsidR="001E4048" w:rsidRPr="004E5C6A" w:rsidRDefault="001E4048" w:rsidP="001E4048">
      <w:pPr>
        <w:pStyle w:val="Default"/>
        <w:pBdr>
          <w:top w:val="single" w:sz="4" w:space="1" w:color="auto"/>
          <w:left w:val="single" w:sz="4" w:space="4" w:color="auto"/>
          <w:bottom w:val="single" w:sz="4" w:space="1" w:color="auto"/>
          <w:right w:val="single" w:sz="4" w:space="4" w:color="auto"/>
        </w:pBdr>
        <w:jc w:val="both"/>
        <w:rPr>
          <w:i/>
          <w:color w:val="auto"/>
          <w:sz w:val="22"/>
          <w:szCs w:val="22"/>
        </w:rPr>
      </w:pPr>
      <w:r w:rsidRPr="004E5C6A">
        <w:rPr>
          <w:i/>
          <w:color w:val="auto"/>
          <w:sz w:val="22"/>
          <w:szCs w:val="22"/>
        </w:rPr>
        <w:t xml:space="preserve">For a full </w:t>
      </w:r>
      <w:proofErr w:type="spellStart"/>
      <w:r w:rsidRPr="004E5C6A">
        <w:rPr>
          <w:i/>
          <w:color w:val="auto"/>
          <w:sz w:val="22"/>
          <w:szCs w:val="22"/>
        </w:rPr>
        <w:t>presentation</w:t>
      </w:r>
      <w:proofErr w:type="spellEnd"/>
      <w:r w:rsidRPr="004E5C6A">
        <w:rPr>
          <w:i/>
          <w:color w:val="auto"/>
          <w:sz w:val="22"/>
          <w:szCs w:val="22"/>
        </w:rPr>
        <w:t xml:space="preserve"> of </w:t>
      </w:r>
      <w:proofErr w:type="spellStart"/>
      <w:r w:rsidRPr="004E5C6A">
        <w:rPr>
          <w:i/>
          <w:color w:val="auto"/>
          <w:sz w:val="22"/>
          <w:szCs w:val="22"/>
        </w:rPr>
        <w:t>France’s</w:t>
      </w:r>
      <w:proofErr w:type="spellEnd"/>
      <w:r w:rsidRPr="004E5C6A">
        <w:rPr>
          <w:i/>
          <w:color w:val="auto"/>
          <w:sz w:val="22"/>
          <w:szCs w:val="22"/>
        </w:rPr>
        <w:t xml:space="preserve"> </w:t>
      </w:r>
      <w:proofErr w:type="spellStart"/>
      <w:r w:rsidRPr="004E5C6A">
        <w:rPr>
          <w:i/>
          <w:color w:val="auto"/>
          <w:sz w:val="22"/>
          <w:szCs w:val="22"/>
        </w:rPr>
        <w:t>policies</w:t>
      </w:r>
      <w:proofErr w:type="spellEnd"/>
      <w:r w:rsidRPr="004E5C6A">
        <w:rPr>
          <w:i/>
          <w:color w:val="auto"/>
          <w:sz w:val="22"/>
          <w:szCs w:val="22"/>
        </w:rPr>
        <w:t xml:space="preserve">, </w:t>
      </w:r>
      <w:proofErr w:type="spellStart"/>
      <w:r w:rsidRPr="004E5C6A">
        <w:rPr>
          <w:i/>
          <w:color w:val="auto"/>
          <w:sz w:val="22"/>
          <w:szCs w:val="22"/>
        </w:rPr>
        <w:t>please</w:t>
      </w:r>
      <w:proofErr w:type="spellEnd"/>
      <w:r w:rsidRPr="004E5C6A">
        <w:rPr>
          <w:i/>
          <w:color w:val="auto"/>
          <w:sz w:val="22"/>
          <w:szCs w:val="22"/>
        </w:rPr>
        <w:t xml:space="preserve"> </w:t>
      </w:r>
      <w:proofErr w:type="spellStart"/>
      <w:r w:rsidRPr="004E5C6A">
        <w:rPr>
          <w:i/>
          <w:color w:val="auto"/>
          <w:sz w:val="22"/>
          <w:szCs w:val="22"/>
        </w:rPr>
        <w:t>refer</w:t>
      </w:r>
      <w:proofErr w:type="spellEnd"/>
      <w:r w:rsidRPr="004E5C6A">
        <w:rPr>
          <w:i/>
          <w:color w:val="auto"/>
          <w:sz w:val="22"/>
          <w:szCs w:val="22"/>
        </w:rPr>
        <w:t xml:space="preserve"> to : </w:t>
      </w:r>
    </w:p>
    <w:p w:rsidR="001E4048" w:rsidRPr="00766262" w:rsidRDefault="001E4048" w:rsidP="001E4048">
      <w:pPr>
        <w:pStyle w:val="Default"/>
        <w:pBdr>
          <w:top w:val="single" w:sz="4" w:space="1" w:color="auto"/>
          <w:left w:val="single" w:sz="4" w:space="4" w:color="auto"/>
          <w:bottom w:val="single" w:sz="4" w:space="1" w:color="auto"/>
          <w:right w:val="single" w:sz="4" w:space="4" w:color="auto"/>
        </w:pBdr>
        <w:jc w:val="both"/>
        <w:rPr>
          <w:b/>
          <w:color w:val="auto"/>
          <w:sz w:val="22"/>
          <w:szCs w:val="22"/>
          <w:lang w:val="en-US"/>
        </w:rPr>
      </w:pPr>
      <w:r w:rsidRPr="00766262">
        <w:rPr>
          <w:b/>
          <w:color w:val="auto"/>
          <w:sz w:val="22"/>
          <w:szCs w:val="22"/>
          <w:lang w:val="en-US"/>
        </w:rPr>
        <w:t xml:space="preserve">Report on the French Ageing </w:t>
      </w:r>
      <w:proofErr w:type="gramStart"/>
      <w:r w:rsidRPr="00766262">
        <w:rPr>
          <w:b/>
          <w:color w:val="auto"/>
          <w:sz w:val="22"/>
          <w:szCs w:val="22"/>
          <w:lang w:val="en-US"/>
        </w:rPr>
        <w:t>Policy .</w:t>
      </w:r>
      <w:proofErr w:type="gramEnd"/>
      <w:r w:rsidRPr="00766262">
        <w:rPr>
          <w:b/>
          <w:color w:val="auto"/>
          <w:sz w:val="22"/>
          <w:szCs w:val="22"/>
          <w:lang w:val="en-US"/>
        </w:rPr>
        <w:t xml:space="preserve"> 15 Years since the Second UN World Ageing Plan (Madrid International Plan of Action on Ageing – MIPAA) Madrid 2002 </w:t>
      </w:r>
    </w:p>
    <w:p w:rsidR="001E4048" w:rsidRPr="00766262" w:rsidRDefault="001E4048" w:rsidP="001E4048">
      <w:pPr>
        <w:pStyle w:val="Default"/>
        <w:pBdr>
          <w:top w:val="single" w:sz="4" w:space="1" w:color="auto"/>
          <w:left w:val="single" w:sz="4" w:space="4" w:color="auto"/>
          <w:bottom w:val="single" w:sz="4" w:space="1" w:color="auto"/>
          <w:right w:val="single" w:sz="4" w:space="4" w:color="auto"/>
        </w:pBdr>
        <w:jc w:val="both"/>
        <w:rPr>
          <w:color w:val="auto"/>
          <w:sz w:val="22"/>
          <w:szCs w:val="22"/>
          <w:lang w:val="en-US"/>
        </w:rPr>
      </w:pPr>
    </w:p>
    <w:p w:rsidR="001E4048" w:rsidRPr="00766262" w:rsidRDefault="001E4048" w:rsidP="001E4048">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766262">
        <w:rPr>
          <w:color w:val="auto"/>
          <w:sz w:val="22"/>
          <w:szCs w:val="22"/>
        </w:rPr>
        <w:t xml:space="preserve">Disponible, en français et en anglais, </w:t>
      </w:r>
      <w:r w:rsidRPr="00766262">
        <w:rPr>
          <w:b/>
          <w:color w:val="auto"/>
          <w:sz w:val="22"/>
          <w:szCs w:val="22"/>
        </w:rPr>
        <w:t>sur le site web des Nations-Unies</w:t>
      </w:r>
      <w:r w:rsidRPr="00766262">
        <w:rPr>
          <w:color w:val="auto"/>
          <w:sz w:val="22"/>
          <w:szCs w:val="22"/>
        </w:rPr>
        <w:t>:</w:t>
      </w:r>
    </w:p>
    <w:p w:rsidR="001E4048" w:rsidRPr="00766262" w:rsidRDefault="001E4048" w:rsidP="001E4048">
      <w:pPr>
        <w:pStyle w:val="Default"/>
        <w:pBdr>
          <w:top w:val="single" w:sz="4" w:space="1" w:color="auto"/>
          <w:left w:val="single" w:sz="4" w:space="4" w:color="auto"/>
          <w:bottom w:val="single" w:sz="4" w:space="1" w:color="auto"/>
          <w:right w:val="single" w:sz="4" w:space="4" w:color="auto"/>
        </w:pBdr>
        <w:jc w:val="center"/>
        <w:rPr>
          <w:i/>
          <w:color w:val="auto"/>
          <w:sz w:val="22"/>
          <w:szCs w:val="22"/>
          <w:lang w:val="en-US"/>
        </w:rPr>
      </w:pPr>
      <w:r w:rsidRPr="00766262">
        <w:rPr>
          <w:i/>
          <w:color w:val="auto"/>
          <w:sz w:val="22"/>
          <w:szCs w:val="22"/>
          <w:lang w:val="en-US"/>
        </w:rPr>
        <w:t xml:space="preserve">Available </w:t>
      </w:r>
      <w:r w:rsidRPr="00766262">
        <w:rPr>
          <w:b/>
          <w:i/>
          <w:color w:val="auto"/>
          <w:sz w:val="22"/>
          <w:szCs w:val="22"/>
          <w:lang w:val="en-US"/>
        </w:rPr>
        <w:t>on the United Nations Economic Commission for Europe (UNECE) website</w:t>
      </w:r>
      <w:r w:rsidRPr="00766262">
        <w:rPr>
          <w:i/>
          <w:color w:val="auto"/>
          <w:sz w:val="22"/>
          <w:szCs w:val="22"/>
          <w:lang w:val="en-US"/>
        </w:rPr>
        <w:t>:</w:t>
      </w:r>
    </w:p>
    <w:p w:rsidR="001E4048" w:rsidRPr="00766262" w:rsidRDefault="001E4048" w:rsidP="001E4048">
      <w:pPr>
        <w:pStyle w:val="Default"/>
        <w:pBdr>
          <w:top w:val="single" w:sz="4" w:space="1" w:color="auto"/>
          <w:left w:val="single" w:sz="4" w:space="4" w:color="auto"/>
          <w:bottom w:val="single" w:sz="4" w:space="1" w:color="auto"/>
          <w:right w:val="single" w:sz="4" w:space="4" w:color="auto"/>
        </w:pBdr>
        <w:jc w:val="center"/>
        <w:rPr>
          <w:i/>
          <w:color w:val="auto"/>
          <w:sz w:val="22"/>
          <w:szCs w:val="22"/>
          <w:lang w:val="en-US"/>
        </w:rPr>
      </w:pPr>
    </w:p>
    <w:p w:rsidR="001E4048" w:rsidRPr="00197F54" w:rsidRDefault="001E4048" w:rsidP="001E4048">
      <w:pPr>
        <w:pStyle w:val="Default"/>
        <w:pBdr>
          <w:top w:val="single" w:sz="4" w:space="1" w:color="auto"/>
          <w:left w:val="single" w:sz="4" w:space="4" w:color="auto"/>
          <w:bottom w:val="single" w:sz="4" w:space="1" w:color="auto"/>
          <w:right w:val="single" w:sz="4" w:space="4" w:color="auto"/>
        </w:pBdr>
        <w:jc w:val="center"/>
        <w:rPr>
          <w:color w:val="1F497D" w:themeColor="text2"/>
          <w:sz w:val="22"/>
          <w:szCs w:val="22"/>
          <w:lang w:val="en-US"/>
        </w:rPr>
      </w:pPr>
      <w:hyperlink r:id="rId8" w:history="1">
        <w:r w:rsidRPr="00197F54">
          <w:rPr>
            <w:rStyle w:val="Lienhypertexte"/>
            <w:color w:val="1F497D" w:themeColor="text2"/>
            <w:sz w:val="22"/>
            <w:szCs w:val="22"/>
            <w:lang w:val="en-US"/>
          </w:rPr>
          <w:t>https://www.unece.org/pau/mipaareports2017.html</w:t>
        </w:r>
      </w:hyperlink>
    </w:p>
    <w:p w:rsidR="001E4048" w:rsidRPr="00766262" w:rsidRDefault="001E4048" w:rsidP="001E4048">
      <w:pPr>
        <w:pStyle w:val="Default"/>
        <w:pBdr>
          <w:top w:val="single" w:sz="4" w:space="1" w:color="auto"/>
          <w:left w:val="single" w:sz="4" w:space="4" w:color="auto"/>
          <w:bottom w:val="single" w:sz="4" w:space="1" w:color="auto"/>
          <w:right w:val="single" w:sz="4" w:space="4" w:color="auto"/>
        </w:pBdr>
        <w:rPr>
          <w:b/>
          <w:bCs/>
          <w:color w:val="auto"/>
          <w:sz w:val="23"/>
          <w:szCs w:val="23"/>
          <w:lang w:val="en-US"/>
        </w:rPr>
      </w:pPr>
    </w:p>
    <w:p w:rsidR="001E4048" w:rsidRDefault="001E4048" w:rsidP="001E4048">
      <w:pPr>
        <w:jc w:val="center"/>
        <w:rPr>
          <w:rFonts w:ascii="Calibri" w:eastAsia="Calibri" w:hAnsi="Calibri" w:cs="Calibri"/>
          <w:b/>
          <w:lang w:val="en-US"/>
        </w:rPr>
      </w:pPr>
    </w:p>
    <w:p w:rsidR="001E4048" w:rsidRPr="002C5D90" w:rsidRDefault="001E4048" w:rsidP="001E4048">
      <w:pPr>
        <w:jc w:val="center"/>
        <w:rPr>
          <w:rFonts w:ascii="Calibri" w:eastAsia="Calibri" w:hAnsi="Calibri" w:cs="Calibri"/>
          <w:b/>
          <w:lang w:val="en-US"/>
        </w:rPr>
      </w:pPr>
    </w:p>
    <w:p w:rsidR="00CF366B" w:rsidRPr="001E4048" w:rsidRDefault="002C5D90">
      <w:pPr>
        <w:rPr>
          <w:rFonts w:ascii="Calibri" w:eastAsia="Calibri" w:hAnsi="Calibri" w:cs="Calibri"/>
          <w:b/>
          <w:u w:val="single"/>
          <w:lang w:val="en-US"/>
        </w:rPr>
      </w:pPr>
      <w:r w:rsidRPr="001E4048">
        <w:rPr>
          <w:rFonts w:ascii="Calibri" w:eastAsia="Calibri" w:hAnsi="Calibri" w:cs="Calibri"/>
          <w:b/>
          <w:u w:val="single"/>
          <w:lang w:val="en-US"/>
        </w:rPr>
        <w:t>National Legal Framework</w:t>
      </w:r>
    </w:p>
    <w:p w:rsidR="00CF366B" w:rsidRPr="002C5D90" w:rsidRDefault="00CF366B">
      <w:pPr>
        <w:jc w:val="center"/>
        <w:rPr>
          <w:rFonts w:ascii="Calibri" w:eastAsia="Calibri" w:hAnsi="Calibri" w:cs="Calibri"/>
          <w:b/>
          <w:lang w:val="en-US"/>
        </w:rPr>
      </w:pPr>
    </w:p>
    <w:p w:rsidR="00CF366B" w:rsidRPr="002C5D90" w:rsidRDefault="002C5D90">
      <w:pPr>
        <w:jc w:val="both"/>
        <w:rPr>
          <w:rFonts w:ascii="Calibri" w:eastAsia="Calibri" w:hAnsi="Calibri" w:cs="Calibri"/>
          <w:i/>
          <w:lang w:val="en-US"/>
        </w:rPr>
      </w:pPr>
      <w:r w:rsidRPr="002C5D90">
        <w:rPr>
          <w:rFonts w:ascii="Calibri" w:eastAsia="Calibri" w:hAnsi="Calibri" w:cs="Calibri"/>
          <w:lang w:val="en-US"/>
        </w:rPr>
        <w:t xml:space="preserve">1. </w:t>
      </w:r>
      <w:proofErr w:type="gramStart"/>
      <w:r w:rsidRPr="002C5D90">
        <w:rPr>
          <w:rFonts w:ascii="Calibri" w:eastAsia="Calibri" w:hAnsi="Calibri" w:cs="Calibri"/>
          <w:i/>
          <w:lang w:val="en-US"/>
        </w:rPr>
        <w:t>In</w:t>
      </w:r>
      <w:proofErr w:type="gramEnd"/>
      <w:r w:rsidRPr="002C5D90">
        <w:rPr>
          <w:rFonts w:ascii="Calibri" w:eastAsia="Calibri" w:hAnsi="Calibri" w:cs="Calibri"/>
          <w:i/>
          <w:lang w:val="en-US"/>
        </w:rPr>
        <w:t xml:space="preserve"> your country/region, how is the right to education, training, life-long learning and capacity building in older age guaranteed in legal and policy frameworks?</w:t>
      </w:r>
    </w:p>
    <w:p w:rsidR="00CF366B" w:rsidRPr="002C5D90" w:rsidRDefault="00CF366B">
      <w:pPr>
        <w:jc w:val="both"/>
        <w:rPr>
          <w:rFonts w:ascii="Calibri" w:eastAsia="Calibri" w:hAnsi="Calibri" w:cs="Calibri"/>
          <w:lang w:val="en-US"/>
        </w:rPr>
      </w:pPr>
    </w:p>
    <w:p w:rsidR="00CF366B" w:rsidRDefault="002C5D90">
      <w:pPr>
        <w:jc w:val="both"/>
        <w:rPr>
          <w:rFonts w:ascii="Calibri" w:eastAsia="Calibri" w:hAnsi="Calibri" w:cs="Calibri"/>
          <w:lang w:val="en-US"/>
        </w:rPr>
      </w:pPr>
      <w:r w:rsidRPr="002C5D90">
        <w:rPr>
          <w:rFonts w:ascii="Calibri" w:eastAsia="Calibri" w:hAnsi="Calibri" w:cs="Calibri"/>
          <w:lang w:val="en-US"/>
        </w:rPr>
        <w:t>Mandatory regulations have been enacted by the French government to</w:t>
      </w:r>
      <w:r w:rsidRPr="002C5D90">
        <w:rPr>
          <w:rFonts w:ascii="Calibri" w:eastAsia="Calibri" w:hAnsi="Calibri" w:cs="Calibri"/>
          <w:b/>
          <w:lang w:val="en-US"/>
        </w:rPr>
        <w:t xml:space="preserve"> require employers to meet older workers’ needs, including training</w:t>
      </w:r>
      <w:r w:rsidRPr="002C5D90">
        <w:rPr>
          <w:rFonts w:ascii="Calibri" w:eastAsia="Calibri" w:hAnsi="Calibri" w:cs="Calibri"/>
          <w:lang w:val="en-US"/>
        </w:rPr>
        <w:t xml:space="preserve">, and to reduce barriers. </w:t>
      </w:r>
    </w:p>
    <w:p w:rsidR="001E4048" w:rsidRPr="002C5D90" w:rsidRDefault="001E4048">
      <w:pPr>
        <w:jc w:val="both"/>
        <w:rPr>
          <w:rFonts w:ascii="Calibri" w:eastAsia="Calibri" w:hAnsi="Calibri" w:cs="Calibri"/>
          <w:lang w:val="en-US"/>
        </w:rPr>
      </w:pPr>
    </w:p>
    <w:p w:rsidR="00CF366B" w:rsidRDefault="002C5D90">
      <w:pPr>
        <w:ind w:firstLine="720"/>
        <w:jc w:val="both"/>
        <w:rPr>
          <w:rFonts w:ascii="Calibri" w:eastAsia="Calibri" w:hAnsi="Calibri" w:cs="Calibri"/>
          <w:lang w:val="en-US"/>
        </w:rPr>
      </w:pPr>
      <w:r w:rsidRPr="002C5D90">
        <w:rPr>
          <w:rFonts w:ascii="Calibri" w:eastAsia="Calibri" w:hAnsi="Calibri" w:cs="Calibri"/>
          <w:lang w:val="en-US"/>
        </w:rPr>
        <w:t xml:space="preserve">In 2002, </w:t>
      </w:r>
      <w:r w:rsidR="0022418D">
        <w:rPr>
          <w:rFonts w:ascii="Calibri" w:eastAsia="Calibri" w:hAnsi="Calibri" w:cs="Calibri"/>
          <w:lang w:val="en-US"/>
        </w:rPr>
        <w:t>a law</w:t>
      </w:r>
      <w:r w:rsidRPr="002C5D90">
        <w:rPr>
          <w:rFonts w:ascii="Calibri" w:eastAsia="Calibri" w:hAnsi="Calibri" w:cs="Calibri"/>
          <w:lang w:val="en-US"/>
        </w:rPr>
        <w:t xml:space="preserve"> requiring the recognition by universities of prior informal and work-base</w:t>
      </w:r>
      <w:r w:rsidR="0022418D">
        <w:rPr>
          <w:rFonts w:ascii="Calibri" w:eastAsia="Calibri" w:hAnsi="Calibri" w:cs="Calibri"/>
          <w:lang w:val="en-US"/>
        </w:rPr>
        <w:t xml:space="preserve">d learning (RPL, also known as </w:t>
      </w:r>
      <w:r w:rsidRPr="0022418D">
        <w:rPr>
          <w:rFonts w:ascii="Calibri" w:eastAsia="Calibri" w:hAnsi="Calibri" w:cs="Calibri"/>
          <w:b/>
          <w:i/>
          <w:lang w:val="en-US"/>
        </w:rPr>
        <w:t xml:space="preserve">Validation des Acquis de </w:t>
      </w:r>
      <w:proofErr w:type="spellStart"/>
      <w:r w:rsidRPr="0022418D">
        <w:rPr>
          <w:rFonts w:ascii="Calibri" w:eastAsia="Calibri" w:hAnsi="Calibri" w:cs="Calibri"/>
          <w:b/>
          <w:i/>
          <w:lang w:val="en-US"/>
        </w:rPr>
        <w:t>l'Expérience</w:t>
      </w:r>
      <w:proofErr w:type="spellEnd"/>
      <w:r w:rsidR="0022418D">
        <w:rPr>
          <w:rFonts w:ascii="Calibri" w:eastAsia="Calibri" w:hAnsi="Calibri" w:cs="Calibri"/>
          <w:lang w:val="en-US"/>
        </w:rPr>
        <w:t xml:space="preserve"> - </w:t>
      </w:r>
      <w:r w:rsidRPr="002C5D90">
        <w:rPr>
          <w:rFonts w:ascii="Calibri" w:eastAsia="Calibri" w:hAnsi="Calibri" w:cs="Calibri"/>
          <w:lang w:val="en-US"/>
        </w:rPr>
        <w:t>VAE) and other professional qualifications</w:t>
      </w:r>
      <w:r w:rsidR="0022418D">
        <w:rPr>
          <w:rFonts w:ascii="Calibri" w:eastAsia="Calibri" w:hAnsi="Calibri" w:cs="Calibri"/>
          <w:lang w:val="en-US"/>
        </w:rPr>
        <w:t xml:space="preserve"> was passed</w:t>
      </w:r>
      <w:r w:rsidRPr="002C5D90">
        <w:rPr>
          <w:rFonts w:ascii="Calibri" w:eastAsia="Calibri" w:hAnsi="Calibri" w:cs="Calibri"/>
          <w:lang w:val="en-US"/>
        </w:rPr>
        <w:t xml:space="preserve">. The law effectively </w:t>
      </w:r>
      <w:proofErr w:type="spellStart"/>
      <w:r w:rsidRPr="002C5D90">
        <w:rPr>
          <w:rFonts w:ascii="Calibri" w:eastAsia="Calibri" w:hAnsi="Calibri" w:cs="Calibri"/>
          <w:lang w:val="en-US"/>
        </w:rPr>
        <w:t>organises</w:t>
      </w:r>
      <w:proofErr w:type="spellEnd"/>
      <w:r w:rsidRPr="002C5D90">
        <w:rPr>
          <w:rFonts w:ascii="Calibri" w:eastAsia="Calibri" w:hAnsi="Calibri" w:cs="Calibri"/>
          <w:lang w:val="en-US"/>
        </w:rPr>
        <w:t xml:space="preserve"> RPL at a national </w:t>
      </w:r>
      <w:r w:rsidR="0022418D">
        <w:rPr>
          <w:rFonts w:ascii="Calibri" w:eastAsia="Calibri" w:hAnsi="Calibri" w:cs="Calibri"/>
          <w:lang w:val="en-US"/>
        </w:rPr>
        <w:t xml:space="preserve">level - through </w:t>
      </w:r>
      <w:proofErr w:type="gramStart"/>
      <w:r w:rsidR="0022418D">
        <w:rPr>
          <w:rFonts w:ascii="Calibri" w:eastAsia="Calibri" w:hAnsi="Calibri" w:cs="Calibri"/>
          <w:lang w:val="en-US"/>
        </w:rPr>
        <w:t>a</w:t>
      </w:r>
      <w:proofErr w:type="gramEnd"/>
      <w:r w:rsidR="0022418D">
        <w:rPr>
          <w:rFonts w:ascii="Calibri" w:eastAsia="Calibri" w:hAnsi="Calibri" w:cs="Calibri"/>
          <w:lang w:val="en-US"/>
        </w:rPr>
        <w:t xml:space="preserve"> 8 to 12 month</w:t>
      </w:r>
      <w:r w:rsidRPr="002C5D90">
        <w:rPr>
          <w:rFonts w:ascii="Calibri" w:eastAsia="Calibri" w:hAnsi="Calibri" w:cs="Calibri"/>
          <w:lang w:val="en-US"/>
        </w:rPr>
        <w:t xml:space="preserve">-long procedure - and allows anyone with a minimum of one year of professional experience - related to the content of the targeted certification - to apply for all or part of this diploma, listed on the National repository of professional certifications (RNCP). </w:t>
      </w:r>
    </w:p>
    <w:p w:rsidR="001E4048" w:rsidRPr="002C5D90" w:rsidRDefault="001E4048">
      <w:pPr>
        <w:ind w:firstLine="720"/>
        <w:jc w:val="both"/>
        <w:rPr>
          <w:rFonts w:ascii="Calibri" w:eastAsia="Calibri" w:hAnsi="Calibri" w:cs="Calibri"/>
          <w:lang w:val="en-US"/>
        </w:rPr>
      </w:pPr>
    </w:p>
    <w:p w:rsidR="00CF366B" w:rsidRDefault="0022418D">
      <w:pPr>
        <w:ind w:firstLine="720"/>
        <w:jc w:val="both"/>
        <w:rPr>
          <w:rFonts w:ascii="Calibri" w:eastAsia="Calibri" w:hAnsi="Calibri" w:cs="Calibri"/>
          <w:lang w:val="en-US"/>
        </w:rPr>
      </w:pPr>
      <w:r>
        <w:rPr>
          <w:rFonts w:ascii="Calibri" w:eastAsia="Calibri" w:hAnsi="Calibri" w:cs="Calibri"/>
          <w:lang w:val="en-US"/>
        </w:rPr>
        <w:t>Another</w:t>
      </w:r>
      <w:r w:rsidR="002C5D90" w:rsidRPr="002C5D90">
        <w:rPr>
          <w:rFonts w:ascii="Calibri" w:eastAsia="Calibri" w:hAnsi="Calibri" w:cs="Calibri"/>
          <w:lang w:val="en-US"/>
        </w:rPr>
        <w:t xml:space="preserve"> law, passed in 2004, grants individuals t</w:t>
      </w:r>
      <w:r>
        <w:rPr>
          <w:rFonts w:ascii="Calibri" w:eastAsia="Calibri" w:hAnsi="Calibri" w:cs="Calibri"/>
          <w:lang w:val="en-US"/>
        </w:rPr>
        <w:t>he right to lifelong-learning (</w:t>
      </w:r>
      <w:r w:rsidR="002C5D90" w:rsidRPr="0022418D">
        <w:rPr>
          <w:rFonts w:ascii="Calibri" w:eastAsia="Calibri" w:hAnsi="Calibri" w:cs="Calibri"/>
          <w:b/>
          <w:i/>
          <w:lang w:val="en-US"/>
        </w:rPr>
        <w:t xml:space="preserve">Droit </w:t>
      </w:r>
      <w:proofErr w:type="spellStart"/>
      <w:r w:rsidR="002C5D90" w:rsidRPr="0022418D">
        <w:rPr>
          <w:rFonts w:ascii="Calibri" w:eastAsia="Calibri" w:hAnsi="Calibri" w:cs="Calibri"/>
          <w:b/>
          <w:i/>
          <w:lang w:val="en-US"/>
        </w:rPr>
        <w:t>Individuel</w:t>
      </w:r>
      <w:proofErr w:type="spellEnd"/>
      <w:r w:rsidR="002C5D90" w:rsidRPr="0022418D">
        <w:rPr>
          <w:rFonts w:ascii="Calibri" w:eastAsia="Calibri" w:hAnsi="Calibri" w:cs="Calibri"/>
          <w:b/>
          <w:i/>
          <w:lang w:val="en-US"/>
        </w:rPr>
        <w:t xml:space="preserve"> à la Formation</w:t>
      </w:r>
      <w:r>
        <w:rPr>
          <w:rFonts w:ascii="Calibri" w:eastAsia="Calibri" w:hAnsi="Calibri" w:cs="Calibri"/>
          <w:lang w:val="en-US"/>
        </w:rPr>
        <w:t xml:space="preserve"> -</w:t>
      </w:r>
      <w:r w:rsidR="002C5D90" w:rsidRPr="002C5D90">
        <w:rPr>
          <w:rFonts w:ascii="Calibri" w:eastAsia="Calibri" w:hAnsi="Calibri" w:cs="Calibri"/>
          <w:lang w:val="en-US"/>
        </w:rPr>
        <w:t xml:space="preserve"> DIF), entitling all employees to take stock of their ski</w:t>
      </w:r>
      <w:r>
        <w:rPr>
          <w:rFonts w:ascii="Calibri" w:eastAsia="Calibri" w:hAnsi="Calibri" w:cs="Calibri"/>
          <w:lang w:val="en-US"/>
        </w:rPr>
        <w:t xml:space="preserve">lls, aptitudes and motivations to </w:t>
      </w:r>
      <w:r w:rsidR="002C5D90" w:rsidRPr="002C5D90">
        <w:rPr>
          <w:rFonts w:ascii="Calibri" w:eastAsia="Calibri" w:hAnsi="Calibri" w:cs="Calibri"/>
          <w:lang w:val="en-US"/>
        </w:rPr>
        <w:t xml:space="preserve">define </w:t>
      </w:r>
      <w:r>
        <w:rPr>
          <w:rFonts w:ascii="Calibri" w:eastAsia="Calibri" w:hAnsi="Calibri" w:cs="Calibri"/>
          <w:lang w:val="en-US"/>
        </w:rPr>
        <w:t>a professional or training plan</w:t>
      </w:r>
      <w:r w:rsidR="002C5D90" w:rsidRPr="002C5D90">
        <w:rPr>
          <w:rFonts w:ascii="Calibri" w:eastAsia="Calibri" w:hAnsi="Calibri" w:cs="Calibri"/>
          <w:lang w:val="en-US"/>
        </w:rPr>
        <w:t xml:space="preserve"> and access a maximum of 120 hours of training/educational sessions over a 6 year period - during work or free time. DIF is entirely </w:t>
      </w:r>
      <w:r>
        <w:rPr>
          <w:rFonts w:ascii="Calibri" w:eastAsia="Calibri" w:hAnsi="Calibri" w:cs="Calibri"/>
          <w:lang w:val="en-US"/>
        </w:rPr>
        <w:t xml:space="preserve">financed </w:t>
      </w:r>
      <w:r w:rsidR="002C5D90" w:rsidRPr="002C5D90">
        <w:rPr>
          <w:rFonts w:ascii="Calibri" w:eastAsia="Calibri" w:hAnsi="Calibri" w:cs="Calibri"/>
          <w:lang w:val="en-US"/>
        </w:rPr>
        <w:t xml:space="preserve">by the employer (1% of the budget </w:t>
      </w:r>
      <w:r>
        <w:rPr>
          <w:rFonts w:ascii="Calibri" w:eastAsia="Calibri" w:hAnsi="Calibri" w:cs="Calibri"/>
          <w:lang w:val="en-US"/>
        </w:rPr>
        <w:t>has to be dedicated to it</w:t>
      </w:r>
      <w:r w:rsidR="002C5D90" w:rsidRPr="002C5D90">
        <w:rPr>
          <w:rFonts w:ascii="Calibri" w:eastAsia="Calibri" w:hAnsi="Calibri" w:cs="Calibri"/>
          <w:lang w:val="en-US"/>
        </w:rPr>
        <w:t xml:space="preserve">), and the cost of the learning is not considered part of the salary, therefore individuals aren’t taxed on this benefit. From January 2015, DIF was replaced by the </w:t>
      </w:r>
      <w:r w:rsidR="002C5D90" w:rsidRPr="002C5D90">
        <w:rPr>
          <w:rFonts w:ascii="Calibri" w:eastAsia="Calibri" w:hAnsi="Calibri" w:cs="Calibri"/>
          <w:b/>
          <w:lang w:val="en-US"/>
        </w:rPr>
        <w:t>Individual Learning Account</w:t>
      </w:r>
      <w:r w:rsidR="002C5D90" w:rsidRPr="002C5D90">
        <w:rPr>
          <w:rFonts w:ascii="Calibri" w:eastAsia="Calibri" w:hAnsi="Calibri" w:cs="Calibri"/>
          <w:lang w:val="en-US"/>
        </w:rPr>
        <w:t xml:space="preserve"> (</w:t>
      </w:r>
      <w:proofErr w:type="spellStart"/>
      <w:r w:rsidR="002C5D90" w:rsidRPr="0022418D">
        <w:rPr>
          <w:rFonts w:ascii="Calibri" w:eastAsia="Calibri" w:hAnsi="Calibri" w:cs="Calibri"/>
          <w:i/>
          <w:lang w:val="en-US"/>
        </w:rPr>
        <w:t>Compte</w:t>
      </w:r>
      <w:proofErr w:type="spellEnd"/>
      <w:r w:rsidR="002C5D90" w:rsidRPr="0022418D">
        <w:rPr>
          <w:rFonts w:ascii="Calibri" w:eastAsia="Calibri" w:hAnsi="Calibri" w:cs="Calibri"/>
          <w:i/>
          <w:lang w:val="en-US"/>
        </w:rPr>
        <w:t xml:space="preserve"> Personnel de Formation</w:t>
      </w:r>
      <w:r>
        <w:rPr>
          <w:rFonts w:ascii="Calibri" w:eastAsia="Calibri" w:hAnsi="Calibri" w:cs="Calibri"/>
          <w:lang w:val="en-US"/>
        </w:rPr>
        <w:t xml:space="preserve"> - </w:t>
      </w:r>
      <w:r w:rsidR="002C5D90" w:rsidRPr="002C5D90">
        <w:rPr>
          <w:rFonts w:ascii="Calibri" w:eastAsia="Calibri" w:hAnsi="Calibri" w:cs="Calibri"/>
          <w:lang w:val="en-US"/>
        </w:rPr>
        <w:t>CPF), meant to follow each person in his/her professional career throughout the lifespan, even through periods of unemployment, with a maximum of 150 hours over 9 years. The same law founded a National Council for Employment, Vocational Training, Education and Guidance (</w:t>
      </w:r>
      <w:proofErr w:type="spellStart"/>
      <w:r w:rsidR="002C5D90" w:rsidRPr="0022418D">
        <w:rPr>
          <w:rFonts w:ascii="Calibri" w:eastAsia="Calibri" w:hAnsi="Calibri" w:cs="Calibri"/>
          <w:b/>
          <w:i/>
          <w:lang w:val="en-US"/>
        </w:rPr>
        <w:t>Conseil</w:t>
      </w:r>
      <w:proofErr w:type="spellEnd"/>
      <w:r w:rsidR="002C5D90" w:rsidRPr="0022418D">
        <w:rPr>
          <w:rFonts w:ascii="Calibri" w:eastAsia="Calibri" w:hAnsi="Calibri" w:cs="Calibri"/>
          <w:b/>
          <w:i/>
          <w:lang w:val="en-US"/>
        </w:rPr>
        <w:t xml:space="preserve"> national de </w:t>
      </w:r>
      <w:proofErr w:type="spellStart"/>
      <w:r w:rsidR="002C5D90" w:rsidRPr="0022418D">
        <w:rPr>
          <w:rFonts w:ascii="Calibri" w:eastAsia="Calibri" w:hAnsi="Calibri" w:cs="Calibri"/>
          <w:b/>
          <w:i/>
          <w:lang w:val="en-US"/>
        </w:rPr>
        <w:t>l’emploi</w:t>
      </w:r>
      <w:proofErr w:type="spellEnd"/>
      <w:r w:rsidR="002C5D90" w:rsidRPr="0022418D">
        <w:rPr>
          <w:rFonts w:ascii="Calibri" w:eastAsia="Calibri" w:hAnsi="Calibri" w:cs="Calibri"/>
          <w:b/>
          <w:i/>
          <w:lang w:val="en-US"/>
        </w:rPr>
        <w:t xml:space="preserve">, de la formation </w:t>
      </w:r>
      <w:proofErr w:type="gramStart"/>
      <w:r w:rsidR="002C5D90" w:rsidRPr="0022418D">
        <w:rPr>
          <w:rFonts w:ascii="Calibri" w:eastAsia="Calibri" w:hAnsi="Calibri" w:cs="Calibri"/>
          <w:b/>
          <w:i/>
          <w:lang w:val="en-US"/>
        </w:rPr>
        <w:t>et</w:t>
      </w:r>
      <w:proofErr w:type="gramEnd"/>
      <w:r w:rsidR="002C5D90" w:rsidRPr="0022418D">
        <w:rPr>
          <w:rFonts w:ascii="Calibri" w:eastAsia="Calibri" w:hAnsi="Calibri" w:cs="Calibri"/>
          <w:b/>
          <w:i/>
          <w:lang w:val="en-US"/>
        </w:rPr>
        <w:t xml:space="preserve"> de </w:t>
      </w:r>
      <w:proofErr w:type="spellStart"/>
      <w:r w:rsidR="002C5D90" w:rsidRPr="0022418D">
        <w:rPr>
          <w:rFonts w:ascii="Calibri" w:eastAsia="Calibri" w:hAnsi="Calibri" w:cs="Calibri"/>
          <w:b/>
          <w:i/>
          <w:lang w:val="en-US"/>
        </w:rPr>
        <w:t>l’orientation</w:t>
      </w:r>
      <w:proofErr w:type="spellEnd"/>
      <w:r w:rsidR="002C5D90" w:rsidRPr="0022418D">
        <w:rPr>
          <w:rFonts w:ascii="Calibri" w:eastAsia="Calibri" w:hAnsi="Calibri" w:cs="Calibri"/>
          <w:b/>
          <w:i/>
          <w:lang w:val="en-US"/>
        </w:rPr>
        <w:t xml:space="preserve"> </w:t>
      </w:r>
      <w:proofErr w:type="spellStart"/>
      <w:r w:rsidR="002C5D90" w:rsidRPr="0022418D">
        <w:rPr>
          <w:rFonts w:ascii="Calibri" w:eastAsia="Calibri" w:hAnsi="Calibri" w:cs="Calibri"/>
          <w:b/>
          <w:i/>
          <w:lang w:val="en-US"/>
        </w:rPr>
        <w:t>professionnelles</w:t>
      </w:r>
      <w:proofErr w:type="spellEnd"/>
      <w:r w:rsidR="002C5D90" w:rsidRPr="002C5D90">
        <w:rPr>
          <w:rFonts w:ascii="Calibri" w:eastAsia="Calibri" w:hAnsi="Calibri" w:cs="Calibri"/>
          <w:lang w:val="en-US"/>
        </w:rPr>
        <w:t xml:space="preserve"> – CNEFOP).</w:t>
      </w:r>
    </w:p>
    <w:p w:rsidR="001E4048" w:rsidRPr="002C5D90" w:rsidRDefault="001E4048">
      <w:pPr>
        <w:ind w:firstLine="720"/>
        <w:jc w:val="both"/>
        <w:rPr>
          <w:rFonts w:ascii="Calibri" w:eastAsia="Calibri" w:hAnsi="Calibri" w:cs="Calibri"/>
          <w:lang w:val="en-US"/>
        </w:rPr>
      </w:pPr>
    </w:p>
    <w:p w:rsidR="00CF366B" w:rsidRPr="002C5D90" w:rsidRDefault="0022418D">
      <w:pPr>
        <w:ind w:firstLine="720"/>
        <w:jc w:val="both"/>
        <w:rPr>
          <w:rFonts w:ascii="Calibri" w:eastAsia="Calibri" w:hAnsi="Calibri" w:cs="Calibri"/>
          <w:lang w:val="en-US"/>
        </w:rPr>
      </w:pPr>
      <w:r>
        <w:rPr>
          <w:rFonts w:ascii="Calibri" w:eastAsia="Calibri" w:hAnsi="Calibri" w:cs="Calibri"/>
          <w:lang w:val="en-US"/>
        </w:rPr>
        <w:t>Between 2006 and 2010</w:t>
      </w:r>
      <w:r w:rsidR="002C5D90" w:rsidRPr="002C5D90">
        <w:rPr>
          <w:rFonts w:ascii="Calibri" w:eastAsia="Calibri" w:hAnsi="Calibri" w:cs="Calibri"/>
          <w:lang w:val="en-US"/>
        </w:rPr>
        <w:t xml:space="preserve">, </w:t>
      </w:r>
      <w:r>
        <w:rPr>
          <w:rFonts w:ascii="Calibri" w:eastAsia="Calibri" w:hAnsi="Calibri" w:cs="Calibri"/>
          <w:lang w:val="en-US"/>
        </w:rPr>
        <w:t xml:space="preserve">the </w:t>
      </w:r>
      <w:r w:rsidR="002C5D90" w:rsidRPr="002C5D90">
        <w:rPr>
          <w:rFonts w:ascii="Calibri" w:eastAsia="Calibri" w:hAnsi="Calibri" w:cs="Calibri"/>
          <w:b/>
          <w:lang w:val="en-US"/>
        </w:rPr>
        <w:t>National Action Plan for Seniors Employment</w:t>
      </w:r>
      <w:r>
        <w:rPr>
          <w:rFonts w:ascii="Calibri" w:eastAsia="Calibri" w:hAnsi="Calibri" w:cs="Calibri"/>
          <w:lang w:val="en-US"/>
        </w:rPr>
        <w:t xml:space="preserve"> was enforced, with the aim of</w:t>
      </w:r>
      <w:r w:rsidR="002C5D90" w:rsidRPr="002C5D90">
        <w:rPr>
          <w:rFonts w:ascii="Calibri" w:eastAsia="Calibri" w:hAnsi="Calibri" w:cs="Calibri"/>
          <w:lang w:val="en-US"/>
        </w:rPr>
        <w:t xml:space="preserve"> reach</w:t>
      </w:r>
      <w:r>
        <w:rPr>
          <w:rFonts w:ascii="Calibri" w:eastAsia="Calibri" w:hAnsi="Calibri" w:cs="Calibri"/>
          <w:lang w:val="en-US"/>
        </w:rPr>
        <w:t>ing</w:t>
      </w:r>
      <w:r w:rsidR="002C5D90" w:rsidRPr="002C5D90">
        <w:rPr>
          <w:rFonts w:ascii="Calibri" w:eastAsia="Calibri" w:hAnsi="Calibri" w:cs="Calibri"/>
          <w:lang w:val="en-US"/>
        </w:rPr>
        <w:t xml:space="preserve"> an employment rate of 50% among people aged from 55 to 64 years</w:t>
      </w:r>
      <w:r>
        <w:rPr>
          <w:rFonts w:ascii="Calibri" w:eastAsia="Calibri" w:hAnsi="Calibri" w:cs="Calibri"/>
          <w:lang w:val="en-US"/>
        </w:rPr>
        <w:t xml:space="preserve"> and improving</w:t>
      </w:r>
      <w:r w:rsidR="002C5D90" w:rsidRPr="002C5D90">
        <w:rPr>
          <w:rFonts w:ascii="Calibri" w:eastAsia="Calibri" w:hAnsi="Calibri" w:cs="Calibri"/>
          <w:lang w:val="en-US"/>
        </w:rPr>
        <w:t xml:space="preserve"> the conditions</w:t>
      </w:r>
      <w:r>
        <w:rPr>
          <w:rFonts w:ascii="Calibri" w:eastAsia="Calibri" w:hAnsi="Calibri" w:cs="Calibri"/>
          <w:lang w:val="en-US"/>
        </w:rPr>
        <w:t xml:space="preserve"> for older workers.</w:t>
      </w:r>
      <w:r w:rsidR="002C5D90" w:rsidRPr="002C5D90">
        <w:rPr>
          <w:rFonts w:ascii="Calibri" w:eastAsia="Calibri" w:hAnsi="Calibri" w:cs="Calibri"/>
          <w:lang w:val="en-US"/>
        </w:rPr>
        <w:t xml:space="preserve"> In addition, the French Law for the Funding of So</w:t>
      </w:r>
      <w:r>
        <w:rPr>
          <w:rFonts w:ascii="Calibri" w:eastAsia="Calibri" w:hAnsi="Calibri" w:cs="Calibri"/>
          <w:lang w:val="en-US"/>
        </w:rPr>
        <w:t>cial Security (</w:t>
      </w:r>
      <w:proofErr w:type="spellStart"/>
      <w:r w:rsidR="002C5D90" w:rsidRPr="0022418D">
        <w:rPr>
          <w:rFonts w:ascii="Calibri" w:eastAsia="Calibri" w:hAnsi="Calibri" w:cs="Calibri"/>
          <w:i/>
          <w:lang w:val="en-US"/>
        </w:rPr>
        <w:t>Loi</w:t>
      </w:r>
      <w:proofErr w:type="spellEnd"/>
      <w:r w:rsidR="002C5D90" w:rsidRPr="0022418D">
        <w:rPr>
          <w:rFonts w:ascii="Calibri" w:eastAsia="Calibri" w:hAnsi="Calibri" w:cs="Calibri"/>
          <w:i/>
          <w:lang w:val="en-US"/>
        </w:rPr>
        <w:t xml:space="preserve"> pour le </w:t>
      </w:r>
      <w:proofErr w:type="spellStart"/>
      <w:r w:rsidR="002C5D90" w:rsidRPr="0022418D">
        <w:rPr>
          <w:rFonts w:ascii="Calibri" w:eastAsia="Calibri" w:hAnsi="Calibri" w:cs="Calibri"/>
          <w:i/>
          <w:lang w:val="en-US"/>
        </w:rPr>
        <w:t>Fin</w:t>
      </w:r>
      <w:r w:rsidRPr="0022418D">
        <w:rPr>
          <w:rFonts w:ascii="Calibri" w:eastAsia="Calibri" w:hAnsi="Calibri" w:cs="Calibri"/>
          <w:i/>
          <w:lang w:val="en-US"/>
        </w:rPr>
        <w:t>ancement</w:t>
      </w:r>
      <w:proofErr w:type="spellEnd"/>
      <w:r w:rsidRPr="0022418D">
        <w:rPr>
          <w:rFonts w:ascii="Calibri" w:eastAsia="Calibri" w:hAnsi="Calibri" w:cs="Calibri"/>
          <w:i/>
          <w:lang w:val="en-US"/>
        </w:rPr>
        <w:t xml:space="preserve"> de la </w:t>
      </w:r>
      <w:proofErr w:type="spellStart"/>
      <w:r w:rsidRPr="0022418D">
        <w:rPr>
          <w:rFonts w:ascii="Calibri" w:eastAsia="Calibri" w:hAnsi="Calibri" w:cs="Calibri"/>
          <w:i/>
          <w:lang w:val="en-US"/>
        </w:rPr>
        <w:t>Sécurité</w:t>
      </w:r>
      <w:proofErr w:type="spellEnd"/>
      <w:r w:rsidRPr="0022418D">
        <w:rPr>
          <w:rFonts w:ascii="Calibri" w:eastAsia="Calibri" w:hAnsi="Calibri" w:cs="Calibri"/>
          <w:i/>
          <w:lang w:val="en-US"/>
        </w:rPr>
        <w:t xml:space="preserve"> </w:t>
      </w:r>
      <w:proofErr w:type="spellStart"/>
      <w:r w:rsidRPr="0022418D">
        <w:rPr>
          <w:rFonts w:ascii="Calibri" w:eastAsia="Calibri" w:hAnsi="Calibri" w:cs="Calibri"/>
          <w:i/>
          <w:lang w:val="en-US"/>
        </w:rPr>
        <w:t>Social</w:t>
      </w:r>
      <w:r>
        <w:rPr>
          <w:rFonts w:ascii="Calibri" w:eastAsia="Calibri" w:hAnsi="Calibri" w:cs="Calibri"/>
          <w:i/>
          <w:lang w:val="en-US"/>
        </w:rPr>
        <w:t>e</w:t>
      </w:r>
      <w:proofErr w:type="spellEnd"/>
      <w:r>
        <w:rPr>
          <w:rFonts w:ascii="Calibri" w:eastAsia="Calibri" w:hAnsi="Calibri" w:cs="Calibri"/>
          <w:lang w:val="en-US"/>
        </w:rPr>
        <w:t xml:space="preserve"> -</w:t>
      </w:r>
      <w:r w:rsidR="002C5D90" w:rsidRPr="002C5D90">
        <w:rPr>
          <w:rFonts w:ascii="Calibri" w:eastAsia="Calibri" w:hAnsi="Calibri" w:cs="Calibri"/>
          <w:lang w:val="en-US"/>
        </w:rPr>
        <w:t xml:space="preserve"> LFSS) for 2009</w:t>
      </w:r>
      <w:r w:rsidR="002C5D90" w:rsidRPr="002C5D90">
        <w:rPr>
          <w:rFonts w:ascii="Calibri" w:eastAsia="Calibri" w:hAnsi="Calibri" w:cs="Calibri"/>
          <w:b/>
          <w:lang w:val="en-US"/>
        </w:rPr>
        <w:t xml:space="preserve"> protects elders from forced retirement</w:t>
      </w:r>
      <w:r w:rsidR="002C5D90" w:rsidRPr="002C5D90">
        <w:rPr>
          <w:rFonts w:ascii="Calibri" w:eastAsia="Calibri" w:hAnsi="Calibri" w:cs="Calibri"/>
          <w:lang w:val="en-US"/>
        </w:rPr>
        <w:t xml:space="preserve"> - leaving the choice entirely up to the employee (article 61) - and allows them to keep working while receiving a retirement pension (article 59).</w:t>
      </w:r>
    </w:p>
    <w:p w:rsidR="00CF366B" w:rsidRPr="002C5D90" w:rsidRDefault="00CF366B">
      <w:pPr>
        <w:jc w:val="both"/>
        <w:rPr>
          <w:rFonts w:ascii="Calibri" w:eastAsia="Calibri" w:hAnsi="Calibri" w:cs="Calibri"/>
          <w:lang w:val="en-US"/>
        </w:rPr>
      </w:pPr>
    </w:p>
    <w:p w:rsidR="00CF366B" w:rsidRPr="002C5D90" w:rsidRDefault="002C5D90" w:rsidP="001E4048">
      <w:pPr>
        <w:ind w:firstLine="720"/>
        <w:jc w:val="both"/>
        <w:rPr>
          <w:rFonts w:ascii="Calibri" w:eastAsia="Calibri" w:hAnsi="Calibri" w:cs="Calibri"/>
          <w:lang w:val="en-US"/>
        </w:rPr>
      </w:pPr>
      <w:r w:rsidRPr="002C5D90">
        <w:rPr>
          <w:rFonts w:ascii="Calibri" w:eastAsia="Calibri" w:hAnsi="Calibri" w:cs="Calibri"/>
          <w:lang w:val="en-US"/>
        </w:rPr>
        <w:t xml:space="preserve">Recent policy initiatives have been taken to </w:t>
      </w:r>
      <w:r w:rsidRPr="002C5D90">
        <w:rPr>
          <w:rFonts w:ascii="Calibri" w:eastAsia="Calibri" w:hAnsi="Calibri" w:cs="Calibri"/>
          <w:b/>
          <w:lang w:val="en-US"/>
        </w:rPr>
        <w:t>encourage the involvement of elderly people in the society</w:t>
      </w:r>
      <w:r w:rsidRPr="002C5D90">
        <w:rPr>
          <w:rFonts w:ascii="Calibri" w:eastAsia="Calibri" w:hAnsi="Calibri" w:cs="Calibri"/>
          <w:lang w:val="en-US"/>
        </w:rPr>
        <w:t xml:space="preserve">, contributing to life-long learning and skill development at an older age. </w:t>
      </w:r>
    </w:p>
    <w:p w:rsidR="001E4048" w:rsidRDefault="001E4048">
      <w:pPr>
        <w:ind w:firstLine="720"/>
        <w:jc w:val="both"/>
        <w:rPr>
          <w:rFonts w:ascii="Calibri" w:eastAsia="Calibri" w:hAnsi="Calibri" w:cs="Calibri"/>
          <w:lang w:val="en-US"/>
        </w:rPr>
      </w:pPr>
    </w:p>
    <w:p w:rsidR="00CF366B" w:rsidRPr="002C5D90" w:rsidRDefault="002C5D90">
      <w:pPr>
        <w:ind w:firstLine="720"/>
        <w:jc w:val="both"/>
        <w:rPr>
          <w:rFonts w:ascii="Calibri" w:eastAsia="Calibri" w:hAnsi="Calibri" w:cs="Calibri"/>
          <w:lang w:val="en-US"/>
        </w:rPr>
      </w:pPr>
      <w:r w:rsidRPr="002C5D90">
        <w:rPr>
          <w:rFonts w:ascii="Calibri" w:eastAsia="Calibri" w:hAnsi="Calibri" w:cs="Calibri"/>
          <w:lang w:val="en-US"/>
        </w:rPr>
        <w:t>The 2015 National Action Plan set up in relation to the law “</w:t>
      </w:r>
      <w:r w:rsidRPr="002C5D90">
        <w:rPr>
          <w:rFonts w:ascii="Calibri" w:eastAsia="Calibri" w:hAnsi="Calibri" w:cs="Calibri"/>
          <w:b/>
          <w:lang w:val="en-US"/>
        </w:rPr>
        <w:t>Adapting Society to Ageing</w:t>
      </w:r>
      <w:r w:rsidRPr="002C5D90">
        <w:rPr>
          <w:rFonts w:ascii="Calibri" w:eastAsia="Calibri" w:hAnsi="Calibri" w:cs="Calibri"/>
          <w:lang w:val="en-US"/>
        </w:rPr>
        <w:t>” (</w:t>
      </w:r>
      <w:proofErr w:type="spellStart"/>
      <w:r w:rsidRPr="0022418D">
        <w:rPr>
          <w:rFonts w:ascii="Calibri" w:eastAsia="Calibri" w:hAnsi="Calibri" w:cs="Calibri"/>
          <w:i/>
          <w:lang w:val="en-US"/>
        </w:rPr>
        <w:t>Loi</w:t>
      </w:r>
      <w:proofErr w:type="spellEnd"/>
      <w:r w:rsidRPr="0022418D">
        <w:rPr>
          <w:rFonts w:ascii="Calibri" w:eastAsia="Calibri" w:hAnsi="Calibri" w:cs="Calibri"/>
          <w:i/>
          <w:lang w:val="en-US"/>
        </w:rPr>
        <w:t xml:space="preserve"> relative à </w:t>
      </w:r>
      <w:proofErr w:type="spellStart"/>
      <w:r w:rsidRPr="0022418D">
        <w:rPr>
          <w:rFonts w:ascii="Calibri" w:eastAsia="Calibri" w:hAnsi="Calibri" w:cs="Calibri"/>
          <w:i/>
          <w:lang w:val="en-US"/>
        </w:rPr>
        <w:t>l’adaptation</w:t>
      </w:r>
      <w:proofErr w:type="spellEnd"/>
      <w:r w:rsidRPr="0022418D">
        <w:rPr>
          <w:rFonts w:ascii="Calibri" w:eastAsia="Calibri" w:hAnsi="Calibri" w:cs="Calibri"/>
          <w:i/>
          <w:lang w:val="en-US"/>
        </w:rPr>
        <w:t xml:space="preserve"> de la </w:t>
      </w:r>
      <w:proofErr w:type="spellStart"/>
      <w:r w:rsidRPr="0022418D">
        <w:rPr>
          <w:rFonts w:ascii="Calibri" w:eastAsia="Calibri" w:hAnsi="Calibri" w:cs="Calibri"/>
          <w:i/>
          <w:lang w:val="en-US"/>
        </w:rPr>
        <w:t>société</w:t>
      </w:r>
      <w:proofErr w:type="spellEnd"/>
      <w:r w:rsidRPr="0022418D">
        <w:rPr>
          <w:rFonts w:ascii="Calibri" w:eastAsia="Calibri" w:hAnsi="Calibri" w:cs="Calibri"/>
          <w:i/>
          <w:lang w:val="en-US"/>
        </w:rPr>
        <w:t xml:space="preserve"> au </w:t>
      </w:r>
      <w:proofErr w:type="spellStart"/>
      <w:r w:rsidRPr="0022418D">
        <w:rPr>
          <w:rFonts w:ascii="Calibri" w:eastAsia="Calibri" w:hAnsi="Calibri" w:cs="Calibri"/>
          <w:i/>
          <w:lang w:val="en-US"/>
        </w:rPr>
        <w:t>vieillissement</w:t>
      </w:r>
      <w:proofErr w:type="spellEnd"/>
      <w:r w:rsidRPr="002C5D90">
        <w:rPr>
          <w:rFonts w:ascii="Calibri" w:eastAsia="Calibri" w:hAnsi="Calibri" w:cs="Calibri"/>
          <w:lang w:val="en-US"/>
        </w:rPr>
        <w:t xml:space="preserve">) involved the new </w:t>
      </w:r>
      <w:r w:rsidRPr="0022418D">
        <w:rPr>
          <w:rFonts w:ascii="Calibri" w:eastAsia="Calibri" w:hAnsi="Calibri" w:cs="Calibri"/>
          <w:i/>
          <w:lang w:val="en-US"/>
        </w:rPr>
        <w:t xml:space="preserve">Haut </w:t>
      </w:r>
      <w:proofErr w:type="spellStart"/>
      <w:r w:rsidRPr="0022418D">
        <w:rPr>
          <w:rFonts w:ascii="Calibri" w:eastAsia="Calibri" w:hAnsi="Calibri" w:cs="Calibri"/>
          <w:i/>
          <w:lang w:val="en-US"/>
        </w:rPr>
        <w:t>Conseil</w:t>
      </w:r>
      <w:proofErr w:type="spellEnd"/>
      <w:r w:rsidRPr="0022418D">
        <w:rPr>
          <w:rFonts w:ascii="Calibri" w:eastAsia="Calibri" w:hAnsi="Calibri" w:cs="Calibri"/>
          <w:i/>
          <w:lang w:val="en-US"/>
        </w:rPr>
        <w:t xml:space="preserve"> de la </w:t>
      </w:r>
      <w:proofErr w:type="spellStart"/>
      <w:r w:rsidRPr="0022418D">
        <w:rPr>
          <w:rFonts w:ascii="Calibri" w:eastAsia="Calibri" w:hAnsi="Calibri" w:cs="Calibri"/>
          <w:i/>
          <w:lang w:val="en-US"/>
        </w:rPr>
        <w:t>Famille</w:t>
      </w:r>
      <w:proofErr w:type="spellEnd"/>
      <w:r w:rsidRPr="0022418D">
        <w:rPr>
          <w:rFonts w:ascii="Calibri" w:eastAsia="Calibri" w:hAnsi="Calibri" w:cs="Calibri"/>
          <w:i/>
          <w:lang w:val="en-US"/>
        </w:rPr>
        <w:t xml:space="preserve">, de </w:t>
      </w:r>
      <w:proofErr w:type="spellStart"/>
      <w:r w:rsidRPr="0022418D">
        <w:rPr>
          <w:rFonts w:ascii="Calibri" w:eastAsia="Calibri" w:hAnsi="Calibri" w:cs="Calibri"/>
          <w:i/>
          <w:lang w:val="en-US"/>
        </w:rPr>
        <w:t>l'Enfance</w:t>
      </w:r>
      <w:proofErr w:type="spellEnd"/>
      <w:r w:rsidRPr="0022418D">
        <w:rPr>
          <w:rFonts w:ascii="Calibri" w:eastAsia="Calibri" w:hAnsi="Calibri" w:cs="Calibri"/>
          <w:i/>
          <w:lang w:val="en-US"/>
        </w:rPr>
        <w:t xml:space="preserve"> et de </w:t>
      </w:r>
      <w:proofErr w:type="spellStart"/>
      <w:r w:rsidRPr="0022418D">
        <w:rPr>
          <w:rFonts w:ascii="Calibri" w:eastAsia="Calibri" w:hAnsi="Calibri" w:cs="Calibri"/>
          <w:i/>
          <w:lang w:val="en-US"/>
        </w:rPr>
        <w:t>l'Âge</w:t>
      </w:r>
      <w:proofErr w:type="spellEnd"/>
      <w:r w:rsidRPr="002C5D90">
        <w:rPr>
          <w:rFonts w:ascii="Calibri" w:eastAsia="Calibri" w:hAnsi="Calibri" w:cs="Calibri"/>
          <w:lang w:val="en-US"/>
        </w:rPr>
        <w:t xml:space="preserve"> (HCFEA) in a global information policy on ageing, with a particular emphasis on physical activity and social bonding.</w:t>
      </w:r>
    </w:p>
    <w:p w:rsidR="001E4048" w:rsidRDefault="001E4048" w:rsidP="00E76708">
      <w:pPr>
        <w:ind w:firstLine="720"/>
        <w:jc w:val="both"/>
        <w:rPr>
          <w:rFonts w:ascii="Calibri" w:eastAsia="Calibri" w:hAnsi="Calibri" w:cs="Calibri"/>
          <w:lang w:val="en-US"/>
        </w:rPr>
      </w:pPr>
    </w:p>
    <w:p w:rsidR="00E76708" w:rsidRDefault="002C5D90" w:rsidP="00E76708">
      <w:pPr>
        <w:ind w:firstLine="720"/>
        <w:jc w:val="both"/>
        <w:rPr>
          <w:rFonts w:ascii="Calibri" w:eastAsia="Calibri" w:hAnsi="Calibri" w:cs="Calibri"/>
          <w:lang w:val="en-US"/>
        </w:rPr>
      </w:pPr>
      <w:r w:rsidRPr="002C5D90">
        <w:rPr>
          <w:rFonts w:ascii="Calibri" w:eastAsia="Calibri" w:hAnsi="Calibri" w:cs="Calibri"/>
          <w:lang w:val="en-US"/>
        </w:rPr>
        <w:t xml:space="preserve">In October 2018, the Minister of Solidarities and Health launched a </w:t>
      </w:r>
      <w:r w:rsidRPr="002C5D90">
        <w:rPr>
          <w:rFonts w:ascii="Calibri" w:eastAsia="Calibri" w:hAnsi="Calibri" w:cs="Calibri"/>
          <w:b/>
          <w:lang w:val="en-US"/>
        </w:rPr>
        <w:t>Global Consultation on Ageing and Autonomy</w:t>
      </w:r>
      <w:r w:rsidRPr="002C5D90">
        <w:rPr>
          <w:rFonts w:ascii="Calibri" w:eastAsia="Calibri" w:hAnsi="Calibri" w:cs="Calibri"/>
          <w:lang w:val="en-US"/>
        </w:rPr>
        <w:t>, in order to take into account seniors’ major concerns and priorities for the drafting of a new legislation</w:t>
      </w:r>
      <w:r w:rsidR="00E76708">
        <w:rPr>
          <w:rFonts w:ascii="Calibri" w:eastAsia="Calibri" w:hAnsi="Calibri" w:cs="Calibri"/>
          <w:lang w:val="en-US"/>
        </w:rPr>
        <w:t xml:space="preserve"> and the building of concrete actions</w:t>
      </w:r>
      <w:r w:rsidRPr="002C5D90">
        <w:rPr>
          <w:rFonts w:ascii="Calibri" w:eastAsia="Calibri" w:hAnsi="Calibri" w:cs="Calibri"/>
          <w:lang w:val="en-US"/>
        </w:rPr>
        <w:t>.</w:t>
      </w:r>
      <w:r w:rsidR="0022418D">
        <w:rPr>
          <w:rFonts w:ascii="Calibri" w:eastAsia="Calibri" w:hAnsi="Calibri" w:cs="Calibri"/>
          <w:lang w:val="en-US"/>
        </w:rPr>
        <w:t xml:space="preserve"> </w:t>
      </w:r>
      <w:r w:rsidR="00E76708">
        <w:rPr>
          <w:rFonts w:ascii="Calibri" w:eastAsia="Calibri" w:hAnsi="Calibri" w:cs="Calibri"/>
          <w:lang w:val="en-US"/>
        </w:rPr>
        <w:t>From the ideas of 415 000 participants, 7 major demands stood out, including helping seniors remain in their own homes as well as reducing the cost and improving the quality of their stay in specialized institutions.</w:t>
      </w:r>
    </w:p>
    <w:p w:rsidR="001E4048" w:rsidRPr="002C5D90" w:rsidRDefault="001E4048" w:rsidP="00E76708">
      <w:pPr>
        <w:ind w:firstLine="720"/>
        <w:jc w:val="both"/>
        <w:rPr>
          <w:rFonts w:ascii="Calibri" w:eastAsia="Calibri" w:hAnsi="Calibri" w:cs="Calibri"/>
          <w:lang w:val="en-US"/>
        </w:rPr>
      </w:pPr>
    </w:p>
    <w:p w:rsidR="00CF366B" w:rsidRPr="001E4048" w:rsidRDefault="002C5D90">
      <w:pPr>
        <w:rPr>
          <w:rFonts w:ascii="Calibri" w:eastAsia="Calibri" w:hAnsi="Calibri" w:cs="Calibri"/>
          <w:b/>
          <w:u w:val="single"/>
          <w:lang w:val="en-US"/>
        </w:rPr>
      </w:pPr>
      <w:r w:rsidRPr="001E4048">
        <w:rPr>
          <w:rFonts w:ascii="Calibri" w:eastAsia="Calibri" w:hAnsi="Calibri" w:cs="Calibri"/>
          <w:b/>
          <w:u w:val="single"/>
          <w:lang w:val="en-US"/>
        </w:rPr>
        <w:lastRenderedPageBreak/>
        <w:t>Availability, Accessibility and Adaptability</w:t>
      </w:r>
    </w:p>
    <w:p w:rsidR="00CF366B" w:rsidRPr="002C5D90" w:rsidRDefault="00CF366B">
      <w:pPr>
        <w:rPr>
          <w:rFonts w:ascii="Calibri" w:eastAsia="Calibri" w:hAnsi="Calibri" w:cs="Calibri"/>
          <w:b/>
          <w:lang w:val="en-US"/>
        </w:rPr>
      </w:pPr>
    </w:p>
    <w:p w:rsidR="00CF366B" w:rsidRPr="002C5D90" w:rsidRDefault="002C5D90">
      <w:pPr>
        <w:rPr>
          <w:rFonts w:ascii="Calibri" w:eastAsia="Calibri" w:hAnsi="Calibri" w:cs="Calibri"/>
          <w:i/>
          <w:lang w:val="en-US"/>
        </w:rPr>
      </w:pPr>
      <w:r w:rsidRPr="002C5D90">
        <w:rPr>
          <w:rFonts w:ascii="Calibri" w:eastAsia="Calibri" w:hAnsi="Calibri" w:cs="Calibri"/>
          <w:lang w:val="en-US"/>
        </w:rPr>
        <w:t xml:space="preserve">2. </w:t>
      </w:r>
      <w:r w:rsidRPr="002C5D90">
        <w:rPr>
          <w:rFonts w:ascii="Calibri" w:eastAsia="Calibri" w:hAnsi="Calibri" w:cs="Calibri"/>
          <w:i/>
          <w:lang w:val="en-US"/>
        </w:rPr>
        <w:t>What are the key issues and challenges faced by older persons in your country/region with regard to the enjoyment of all levels of quality education, training, life-long learning, and capacity building services(1)?</w:t>
      </w:r>
    </w:p>
    <w:p w:rsidR="00CF366B" w:rsidRPr="002C5D90" w:rsidRDefault="00CF366B">
      <w:pPr>
        <w:rPr>
          <w:rFonts w:ascii="Calibri" w:eastAsia="Calibri" w:hAnsi="Calibri" w:cs="Calibri"/>
          <w:i/>
          <w:lang w:val="en-US"/>
        </w:rPr>
      </w:pPr>
    </w:p>
    <w:p w:rsidR="00CF366B" w:rsidRPr="002C5D90" w:rsidRDefault="002C5D90">
      <w:pPr>
        <w:ind w:firstLine="720"/>
        <w:jc w:val="both"/>
        <w:rPr>
          <w:rFonts w:ascii="Calibri" w:eastAsia="Calibri" w:hAnsi="Calibri" w:cs="Calibri"/>
          <w:lang w:val="en-US"/>
        </w:rPr>
      </w:pPr>
      <w:r w:rsidRPr="002C5D90">
        <w:rPr>
          <w:rFonts w:ascii="Calibri" w:eastAsia="Calibri" w:hAnsi="Calibri" w:cs="Calibri"/>
          <w:lang w:val="en-US"/>
        </w:rPr>
        <w:t xml:space="preserve">Although companies are required to offer occasional training to their employees, retired people who go back to work on a contract-basis are at higher risk to be excluded from internal training </w:t>
      </w:r>
      <w:proofErr w:type="spellStart"/>
      <w:r w:rsidRPr="002C5D90">
        <w:rPr>
          <w:rFonts w:ascii="Calibri" w:eastAsia="Calibri" w:hAnsi="Calibri" w:cs="Calibri"/>
          <w:lang w:val="en-US"/>
        </w:rPr>
        <w:t>programmes</w:t>
      </w:r>
      <w:proofErr w:type="spellEnd"/>
      <w:r w:rsidRPr="002C5D90">
        <w:rPr>
          <w:rFonts w:ascii="Calibri" w:eastAsia="Calibri" w:hAnsi="Calibri" w:cs="Calibri"/>
          <w:lang w:val="en-US"/>
        </w:rPr>
        <w:t xml:space="preserve">. However, the creation of the Individual Learning Account allows workers to benefit from </w:t>
      </w:r>
      <w:r w:rsidR="00E76708">
        <w:rPr>
          <w:rFonts w:ascii="Calibri" w:eastAsia="Calibri" w:hAnsi="Calibri" w:cs="Calibri"/>
          <w:lang w:val="en-US"/>
        </w:rPr>
        <w:t>training even after 65</w:t>
      </w:r>
      <w:r w:rsidRPr="002C5D90">
        <w:rPr>
          <w:rFonts w:ascii="Calibri" w:eastAsia="Calibri" w:hAnsi="Calibri" w:cs="Calibri"/>
          <w:lang w:val="en-US"/>
        </w:rPr>
        <w:t xml:space="preserve">. Although the account </w:t>
      </w:r>
      <w:r w:rsidR="00E76708">
        <w:rPr>
          <w:rFonts w:ascii="Calibri" w:eastAsia="Calibri" w:hAnsi="Calibri" w:cs="Calibri"/>
          <w:lang w:val="en-US"/>
        </w:rPr>
        <w:t>is automatically closed</w:t>
      </w:r>
      <w:r w:rsidRPr="002C5D90">
        <w:rPr>
          <w:rFonts w:ascii="Calibri" w:eastAsia="Calibri" w:hAnsi="Calibri" w:cs="Calibri"/>
          <w:lang w:val="en-US"/>
        </w:rPr>
        <w:t xml:space="preserve"> when a person exercises his/her rights to retirement, it can be reopened if he/she chooses to return to work, and he/she can use all the remaining hours (24 hours per year for full-time employees). </w:t>
      </w:r>
    </w:p>
    <w:p w:rsidR="001E4048" w:rsidRDefault="001E4048">
      <w:pPr>
        <w:ind w:firstLine="720"/>
        <w:jc w:val="both"/>
        <w:rPr>
          <w:rFonts w:ascii="Calibri" w:eastAsia="Calibri" w:hAnsi="Calibri" w:cs="Calibri"/>
          <w:lang w:val="en-US"/>
        </w:rPr>
      </w:pPr>
    </w:p>
    <w:p w:rsidR="00CF366B" w:rsidRPr="002C5D90" w:rsidRDefault="002C5D90">
      <w:pPr>
        <w:ind w:firstLine="720"/>
        <w:jc w:val="both"/>
        <w:rPr>
          <w:rFonts w:ascii="Calibri" w:eastAsia="Calibri" w:hAnsi="Calibri" w:cs="Calibri"/>
          <w:lang w:val="en-US"/>
        </w:rPr>
      </w:pPr>
      <w:r w:rsidRPr="002C5D90">
        <w:rPr>
          <w:rFonts w:ascii="Calibri" w:eastAsia="Calibri" w:hAnsi="Calibri" w:cs="Calibri"/>
          <w:lang w:val="en-US"/>
        </w:rPr>
        <w:t xml:space="preserve">Regarding non work-related education, elders can attend classes within Universities of the Third Age (U3A) and benefit from training on a large variety of topics, including information and communication technologies (ICTs). Unlike classic university </w:t>
      </w:r>
      <w:proofErr w:type="spellStart"/>
      <w:r w:rsidRPr="002C5D90">
        <w:rPr>
          <w:rFonts w:ascii="Calibri" w:eastAsia="Calibri" w:hAnsi="Calibri" w:cs="Calibri"/>
          <w:lang w:val="en-US"/>
        </w:rPr>
        <w:t>programmes</w:t>
      </w:r>
      <w:proofErr w:type="spellEnd"/>
      <w:r w:rsidRPr="002C5D90">
        <w:rPr>
          <w:rFonts w:ascii="Calibri" w:eastAsia="Calibri" w:hAnsi="Calibri" w:cs="Calibri"/>
          <w:lang w:val="en-US"/>
        </w:rPr>
        <w:t>, those classes are not free but have registration fees, generally amounting to 20-50 euros for a 10 hours-</w:t>
      </w:r>
      <w:proofErr w:type="spellStart"/>
      <w:r w:rsidRPr="002C5D90">
        <w:rPr>
          <w:rFonts w:ascii="Calibri" w:eastAsia="Calibri" w:hAnsi="Calibri" w:cs="Calibri"/>
          <w:lang w:val="en-US"/>
        </w:rPr>
        <w:t>programme</w:t>
      </w:r>
      <w:proofErr w:type="spellEnd"/>
      <w:r w:rsidRPr="002C5D90">
        <w:rPr>
          <w:rFonts w:ascii="Calibri" w:eastAsia="Calibri" w:hAnsi="Calibri" w:cs="Calibri"/>
          <w:lang w:val="en-US"/>
        </w:rPr>
        <w:t>. However, the French Association of All Ages Universities (UFUTA) benefits from annual public funding from the Ministry of Education.</w:t>
      </w:r>
    </w:p>
    <w:p w:rsidR="00CF366B" w:rsidRPr="002C5D90" w:rsidRDefault="00CF366B">
      <w:pPr>
        <w:rPr>
          <w:rFonts w:ascii="Calibri" w:eastAsia="Calibri" w:hAnsi="Calibri" w:cs="Calibri"/>
          <w:lang w:val="en-US"/>
        </w:rPr>
      </w:pPr>
    </w:p>
    <w:p w:rsidR="00CF366B" w:rsidRPr="002C5D90" w:rsidRDefault="002C5D90">
      <w:pPr>
        <w:rPr>
          <w:rFonts w:ascii="Calibri" w:eastAsia="Calibri" w:hAnsi="Calibri" w:cs="Calibri"/>
          <w:i/>
          <w:lang w:val="en-US"/>
        </w:rPr>
      </w:pPr>
      <w:r w:rsidRPr="002C5D90">
        <w:rPr>
          <w:rFonts w:ascii="Calibri" w:eastAsia="Calibri" w:hAnsi="Calibri" w:cs="Calibri"/>
          <w:lang w:val="en-US"/>
        </w:rPr>
        <w:t xml:space="preserve">3. </w:t>
      </w:r>
      <w:r w:rsidRPr="002C5D90">
        <w:rPr>
          <w:rFonts w:ascii="Calibri" w:eastAsia="Calibri" w:hAnsi="Calibri" w:cs="Calibri"/>
          <w:i/>
          <w:lang w:val="en-US"/>
        </w:rPr>
        <w:t>What steps have been taken to ensure that education, training, life-long learning, and capacity building services are available and accessible to all older persons, adapted to their needs, suited to their preferences and motivations, and of high quality?</w:t>
      </w:r>
    </w:p>
    <w:p w:rsidR="00CF366B" w:rsidRPr="002C5D90" w:rsidRDefault="00CF366B">
      <w:pPr>
        <w:rPr>
          <w:rFonts w:ascii="Calibri" w:eastAsia="Calibri" w:hAnsi="Calibri" w:cs="Calibri"/>
          <w:lang w:val="en-US"/>
        </w:rPr>
      </w:pPr>
    </w:p>
    <w:p w:rsidR="00CF366B" w:rsidRDefault="002C5D90">
      <w:pPr>
        <w:ind w:firstLine="720"/>
        <w:jc w:val="both"/>
        <w:rPr>
          <w:rFonts w:ascii="Calibri" w:eastAsia="Calibri" w:hAnsi="Calibri" w:cs="Calibri"/>
          <w:lang w:val="en-US"/>
        </w:rPr>
      </w:pPr>
      <w:r w:rsidRPr="002C5D90">
        <w:rPr>
          <w:rFonts w:ascii="Calibri" w:eastAsia="Calibri" w:hAnsi="Calibri" w:cs="Calibri"/>
          <w:lang w:val="en-US"/>
        </w:rPr>
        <w:t xml:space="preserve">Lifelong learning opportunities for older persons can be found in both public and private settings, and sometimes may be financed jointly by public and private sources. The </w:t>
      </w:r>
      <w:r w:rsidRPr="002C5D90">
        <w:rPr>
          <w:rFonts w:ascii="Calibri" w:eastAsia="Calibri" w:hAnsi="Calibri" w:cs="Calibri"/>
          <w:b/>
          <w:lang w:val="en-US"/>
        </w:rPr>
        <w:t>Universities of the Third Age (U3A)</w:t>
      </w:r>
      <w:r w:rsidR="00E76708">
        <w:rPr>
          <w:rFonts w:ascii="Calibri" w:eastAsia="Calibri" w:hAnsi="Calibri" w:cs="Calibri"/>
          <w:lang w:val="en-US"/>
        </w:rPr>
        <w:t>, launched by</w:t>
      </w:r>
      <w:r w:rsidRPr="002C5D90">
        <w:rPr>
          <w:rFonts w:ascii="Calibri" w:eastAsia="Calibri" w:hAnsi="Calibri" w:cs="Calibri"/>
          <w:lang w:val="en-US"/>
        </w:rPr>
        <w:t xml:space="preserve"> the Faculty of Social Sciences in Toulouse in 1973, aim</w:t>
      </w:r>
      <w:r w:rsidR="00E76708">
        <w:rPr>
          <w:rFonts w:ascii="Calibri" w:eastAsia="Calibri" w:hAnsi="Calibri" w:cs="Calibri"/>
          <w:lang w:val="en-US"/>
        </w:rPr>
        <w:t>ed</w:t>
      </w:r>
      <w:r w:rsidRPr="002C5D90">
        <w:rPr>
          <w:rFonts w:ascii="Calibri" w:eastAsia="Calibri" w:hAnsi="Calibri" w:cs="Calibri"/>
          <w:lang w:val="en-US"/>
        </w:rPr>
        <w:t xml:space="preserve"> at providing continuous education and various cultural activities for senior</w:t>
      </w:r>
      <w:r w:rsidR="00E76708">
        <w:rPr>
          <w:rFonts w:ascii="Calibri" w:eastAsia="Calibri" w:hAnsi="Calibri" w:cs="Calibri"/>
          <w:lang w:val="en-US"/>
        </w:rPr>
        <w:t xml:space="preserve">s. In 1993, it became known as </w:t>
      </w:r>
      <w:r w:rsidRPr="00E76708">
        <w:rPr>
          <w:rFonts w:ascii="Calibri" w:eastAsia="Calibri" w:hAnsi="Calibri" w:cs="Calibri"/>
          <w:i/>
          <w:lang w:val="en-US"/>
        </w:rPr>
        <w:t xml:space="preserve">Union Française des </w:t>
      </w:r>
      <w:proofErr w:type="spellStart"/>
      <w:r w:rsidRPr="00E76708">
        <w:rPr>
          <w:rFonts w:ascii="Calibri" w:eastAsia="Calibri" w:hAnsi="Calibri" w:cs="Calibri"/>
          <w:i/>
          <w:lang w:val="en-US"/>
        </w:rPr>
        <w:t>Universités</w:t>
      </w:r>
      <w:proofErr w:type="spellEnd"/>
      <w:r w:rsidRPr="00E76708">
        <w:rPr>
          <w:rFonts w:ascii="Calibri" w:eastAsia="Calibri" w:hAnsi="Calibri" w:cs="Calibri"/>
          <w:i/>
          <w:lang w:val="en-US"/>
        </w:rPr>
        <w:t xml:space="preserve"> </w:t>
      </w:r>
      <w:proofErr w:type="spellStart"/>
      <w:r w:rsidRPr="00E76708">
        <w:rPr>
          <w:rFonts w:ascii="Calibri" w:eastAsia="Calibri" w:hAnsi="Calibri" w:cs="Calibri"/>
          <w:i/>
          <w:lang w:val="en-US"/>
        </w:rPr>
        <w:t>Tous</w:t>
      </w:r>
      <w:proofErr w:type="spellEnd"/>
      <w:r w:rsidRPr="00E76708">
        <w:rPr>
          <w:rFonts w:ascii="Calibri" w:eastAsia="Calibri" w:hAnsi="Calibri" w:cs="Calibri"/>
          <w:i/>
          <w:lang w:val="en-US"/>
        </w:rPr>
        <w:t xml:space="preserve"> Ages</w:t>
      </w:r>
      <w:r w:rsidRPr="002C5D90">
        <w:rPr>
          <w:rFonts w:ascii="Calibri" w:eastAsia="Calibri" w:hAnsi="Calibri" w:cs="Calibri"/>
          <w:lang w:val="en-US"/>
        </w:rPr>
        <w:t xml:space="preserve"> (UFUTA), and put an emphasis on intergenerational exchange and in-person meetings rather than on formal registration and graduation processes. The U3A model, with the exception of one or two locations, is now open to anyone regardless of age or degree, and can use various names (such as "University All Ages", "Inter-Ages", "For All", "Retirement and Free Time", "Third Time", "Permanent" </w:t>
      </w:r>
      <w:proofErr w:type="spellStart"/>
      <w:r w:rsidRPr="002C5D90">
        <w:rPr>
          <w:rFonts w:ascii="Calibri" w:eastAsia="Calibri" w:hAnsi="Calibri" w:cs="Calibri"/>
          <w:lang w:val="en-US"/>
        </w:rPr>
        <w:t>etc</w:t>
      </w:r>
      <w:proofErr w:type="spellEnd"/>
      <w:r w:rsidRPr="002C5D90">
        <w:rPr>
          <w:rFonts w:ascii="Calibri" w:eastAsia="Calibri" w:hAnsi="Calibri" w:cs="Calibri"/>
          <w:lang w:val="en-US"/>
        </w:rPr>
        <w:t xml:space="preserve">). In France, the model has not yet developed in the form of virtual communities but has remained in-person and linked with either local universities or associations. In 2012, one of the U3A </w:t>
      </w:r>
      <w:proofErr w:type="spellStart"/>
      <w:r w:rsidRPr="002C5D90">
        <w:rPr>
          <w:rFonts w:ascii="Calibri" w:eastAsia="Calibri" w:hAnsi="Calibri" w:cs="Calibri"/>
          <w:lang w:val="en-US"/>
        </w:rPr>
        <w:t>programmes</w:t>
      </w:r>
      <w:proofErr w:type="spellEnd"/>
      <w:r w:rsidRPr="002C5D90">
        <w:rPr>
          <w:rFonts w:ascii="Calibri" w:eastAsia="Calibri" w:hAnsi="Calibri" w:cs="Calibri"/>
          <w:lang w:val="en-US"/>
        </w:rPr>
        <w:t xml:space="preserve"> applied to business in longevity, the </w:t>
      </w:r>
      <w:r w:rsidRPr="002C5D90">
        <w:rPr>
          <w:rFonts w:ascii="Calibri" w:eastAsia="Calibri" w:hAnsi="Calibri" w:cs="Calibri"/>
          <w:b/>
          <w:lang w:val="en-US"/>
        </w:rPr>
        <w:t>Trans-</w:t>
      </w:r>
      <w:proofErr w:type="spellStart"/>
      <w:r w:rsidRPr="002C5D90">
        <w:rPr>
          <w:rFonts w:ascii="Calibri" w:eastAsia="Calibri" w:hAnsi="Calibri" w:cs="Calibri"/>
          <w:b/>
          <w:lang w:val="en-US"/>
        </w:rPr>
        <w:t>Innov</w:t>
      </w:r>
      <w:proofErr w:type="spellEnd"/>
      <w:r w:rsidRPr="002C5D90">
        <w:rPr>
          <w:rFonts w:ascii="Calibri" w:eastAsia="Calibri" w:hAnsi="Calibri" w:cs="Calibri"/>
          <w:b/>
          <w:lang w:val="en-US"/>
        </w:rPr>
        <w:t xml:space="preserve"> Longevity “TIL” project</w:t>
      </w:r>
      <w:r w:rsidRPr="002C5D90">
        <w:rPr>
          <w:rFonts w:ascii="Calibri" w:eastAsia="Calibri" w:hAnsi="Calibri" w:cs="Calibri"/>
          <w:lang w:val="en-US"/>
        </w:rPr>
        <w:t xml:space="preserve">, was certified “excellence in innovative training” by the Minister of Higher Education and Research. Private </w:t>
      </w:r>
      <w:proofErr w:type="spellStart"/>
      <w:r w:rsidRPr="002C5D90">
        <w:rPr>
          <w:rFonts w:ascii="Calibri" w:eastAsia="Calibri" w:hAnsi="Calibri" w:cs="Calibri"/>
          <w:lang w:val="en-US"/>
        </w:rPr>
        <w:t>organisations</w:t>
      </w:r>
      <w:proofErr w:type="spellEnd"/>
      <w:r w:rsidRPr="002C5D90">
        <w:rPr>
          <w:rFonts w:ascii="Calibri" w:eastAsia="Calibri" w:hAnsi="Calibri" w:cs="Calibri"/>
          <w:lang w:val="en-US"/>
        </w:rPr>
        <w:t xml:space="preserve"> such as </w:t>
      </w:r>
      <w:r w:rsidR="00E76708">
        <w:rPr>
          <w:rFonts w:ascii="Calibri" w:eastAsia="Calibri" w:hAnsi="Calibri" w:cs="Calibri"/>
          <w:lang w:val="en-US"/>
        </w:rPr>
        <w:t>“</w:t>
      </w:r>
      <w:proofErr w:type="spellStart"/>
      <w:r w:rsidRPr="002C5D90">
        <w:rPr>
          <w:rFonts w:ascii="Calibri" w:eastAsia="Calibri" w:hAnsi="Calibri" w:cs="Calibri"/>
          <w:lang w:val="en-US"/>
        </w:rPr>
        <w:t>Old’Up</w:t>
      </w:r>
      <w:proofErr w:type="spellEnd"/>
      <w:r w:rsidR="00E76708">
        <w:rPr>
          <w:rFonts w:ascii="Calibri" w:eastAsia="Calibri" w:hAnsi="Calibri" w:cs="Calibri"/>
          <w:lang w:val="en-US"/>
        </w:rPr>
        <w:t>”</w:t>
      </w:r>
      <w:r w:rsidRPr="002C5D90">
        <w:rPr>
          <w:rFonts w:ascii="Calibri" w:eastAsia="Calibri" w:hAnsi="Calibri" w:cs="Calibri"/>
          <w:lang w:val="en-US"/>
        </w:rPr>
        <w:t xml:space="preserve"> focus on training older persons for useful daily functions – including how to use the new technologies - while promoting intergenerational interactions among members.</w:t>
      </w:r>
    </w:p>
    <w:p w:rsidR="00E76708" w:rsidRPr="002C5D90" w:rsidRDefault="00E76708">
      <w:pPr>
        <w:ind w:firstLine="720"/>
        <w:jc w:val="both"/>
        <w:rPr>
          <w:rFonts w:ascii="Calibri" w:eastAsia="Calibri" w:hAnsi="Calibri" w:cs="Calibri"/>
          <w:lang w:val="en-US"/>
        </w:rPr>
      </w:pPr>
    </w:p>
    <w:p w:rsidR="00E76708" w:rsidRPr="002C5D90" w:rsidRDefault="002C5D90" w:rsidP="00E76708">
      <w:pPr>
        <w:ind w:firstLine="720"/>
        <w:jc w:val="both"/>
        <w:rPr>
          <w:rFonts w:ascii="Calibri" w:eastAsia="Calibri" w:hAnsi="Calibri" w:cs="Calibri"/>
          <w:lang w:val="en-US"/>
        </w:rPr>
      </w:pPr>
      <w:r w:rsidRPr="002C5D90">
        <w:rPr>
          <w:rFonts w:ascii="Calibri" w:eastAsia="Calibri" w:hAnsi="Calibri" w:cs="Calibri"/>
          <w:lang w:val="en-US"/>
        </w:rPr>
        <w:t xml:space="preserve">In parallel with the 2015 law “Adapting Society to Ageing”, a </w:t>
      </w:r>
      <w:r w:rsidRPr="002C5D90">
        <w:rPr>
          <w:rFonts w:ascii="Calibri" w:eastAsia="Calibri" w:hAnsi="Calibri" w:cs="Calibri"/>
          <w:b/>
          <w:lang w:val="en-US"/>
        </w:rPr>
        <w:t>Convention “for the development of Free Time Universities in France”</w:t>
      </w:r>
      <w:r w:rsidRPr="002C5D90">
        <w:rPr>
          <w:rFonts w:ascii="Calibri" w:eastAsia="Calibri" w:hAnsi="Calibri" w:cs="Calibri"/>
          <w:lang w:val="en-US"/>
        </w:rPr>
        <w:t xml:space="preserve"> was signed between the Conference of University Presidents (CPU), the UFUTA and the Association of French Mayors (AMF), to gather and share good practices in terms of collective educational and cultural activities. This initiative aimed at encouraging universities and local authorities to commit to the effort and promote intergenerational exchanges, based on previous successful local initiatives.</w:t>
      </w:r>
    </w:p>
    <w:p w:rsidR="001E4048" w:rsidRDefault="001E4048">
      <w:pPr>
        <w:ind w:firstLine="720"/>
        <w:jc w:val="both"/>
        <w:rPr>
          <w:rFonts w:ascii="Calibri" w:eastAsia="Calibri" w:hAnsi="Calibri" w:cs="Calibri"/>
          <w:lang w:val="en-US"/>
        </w:rPr>
      </w:pPr>
    </w:p>
    <w:p w:rsidR="00CF366B" w:rsidRPr="0022418D" w:rsidRDefault="002C5D90">
      <w:pPr>
        <w:ind w:firstLine="720"/>
        <w:jc w:val="both"/>
        <w:rPr>
          <w:rFonts w:ascii="Calibri" w:eastAsia="Calibri" w:hAnsi="Calibri" w:cs="Calibri"/>
          <w:lang w:val="en-US"/>
        </w:rPr>
      </w:pPr>
      <w:r w:rsidRPr="002C5D90">
        <w:rPr>
          <w:rFonts w:ascii="Calibri" w:eastAsia="Calibri" w:hAnsi="Calibri" w:cs="Calibri"/>
          <w:lang w:val="en-US"/>
        </w:rPr>
        <w:t>Other governmental actions have been taken, such as the</w:t>
      </w:r>
      <w:r w:rsidRPr="002C5D90">
        <w:rPr>
          <w:rFonts w:ascii="Calibri" w:eastAsia="Calibri" w:hAnsi="Calibri" w:cs="Calibri"/>
          <w:b/>
          <w:lang w:val="en-US"/>
        </w:rPr>
        <w:t xml:space="preserve"> National Plan “Ageing Well”</w:t>
      </w:r>
      <w:r w:rsidRPr="002C5D90">
        <w:rPr>
          <w:rFonts w:ascii="Calibri" w:eastAsia="Calibri" w:hAnsi="Calibri" w:cs="Calibri"/>
          <w:lang w:val="en-US"/>
        </w:rPr>
        <w:t xml:space="preserve"> (</w:t>
      </w:r>
      <w:r w:rsidRPr="00E76708">
        <w:rPr>
          <w:rFonts w:ascii="Calibri" w:eastAsia="Calibri" w:hAnsi="Calibri" w:cs="Calibri"/>
          <w:i/>
          <w:lang w:val="en-US"/>
        </w:rPr>
        <w:t xml:space="preserve">Plan National Bien </w:t>
      </w:r>
      <w:proofErr w:type="spellStart"/>
      <w:r w:rsidRPr="00E76708">
        <w:rPr>
          <w:rFonts w:ascii="Calibri" w:eastAsia="Calibri" w:hAnsi="Calibri" w:cs="Calibri"/>
          <w:i/>
          <w:lang w:val="en-US"/>
        </w:rPr>
        <w:t>Vieillir</w:t>
      </w:r>
      <w:proofErr w:type="spellEnd"/>
      <w:r w:rsidR="00E76708">
        <w:rPr>
          <w:rFonts w:ascii="Calibri" w:eastAsia="Calibri" w:hAnsi="Calibri" w:cs="Calibri"/>
          <w:lang w:val="en-US"/>
        </w:rPr>
        <w:t xml:space="preserve"> -</w:t>
      </w:r>
      <w:r w:rsidRPr="002C5D90">
        <w:rPr>
          <w:rFonts w:ascii="Calibri" w:eastAsia="Calibri" w:hAnsi="Calibri" w:cs="Calibri"/>
          <w:lang w:val="en-US"/>
        </w:rPr>
        <w:t xml:space="preserve"> PNBV) of 2007-2009, which fits into the 3 years-</w:t>
      </w:r>
      <w:proofErr w:type="spellStart"/>
      <w:r w:rsidRPr="002C5D90">
        <w:rPr>
          <w:rFonts w:ascii="Calibri" w:eastAsia="Calibri" w:hAnsi="Calibri" w:cs="Calibri"/>
          <w:lang w:val="en-US"/>
        </w:rPr>
        <w:t>programme</w:t>
      </w:r>
      <w:proofErr w:type="spellEnd"/>
      <w:r w:rsidRPr="002C5D90">
        <w:rPr>
          <w:rFonts w:ascii="Calibri" w:eastAsia="Calibri" w:hAnsi="Calibri" w:cs="Calibri"/>
          <w:lang w:val="en-US"/>
        </w:rPr>
        <w:t xml:space="preserve"> “Healthy Ageing” o</w:t>
      </w:r>
      <w:r w:rsidR="00E76708">
        <w:rPr>
          <w:rFonts w:ascii="Calibri" w:eastAsia="Calibri" w:hAnsi="Calibri" w:cs="Calibri"/>
          <w:lang w:val="en-US"/>
        </w:rPr>
        <w:t>f the European Union. One of its</w:t>
      </w:r>
      <w:r w:rsidRPr="002C5D90">
        <w:rPr>
          <w:rFonts w:ascii="Calibri" w:eastAsia="Calibri" w:hAnsi="Calibri" w:cs="Calibri"/>
          <w:lang w:val="en-US"/>
        </w:rPr>
        <w:t xml:space="preserve"> main goals : to reinforce the social links of the elderly through the promotion of intergenerational housing and the development of the “</w:t>
      </w:r>
      <w:r w:rsidRPr="002C5D90">
        <w:rPr>
          <w:rFonts w:ascii="Calibri" w:eastAsia="Calibri" w:hAnsi="Calibri" w:cs="Calibri"/>
          <w:b/>
          <w:lang w:val="en-US"/>
        </w:rPr>
        <w:t>blue week</w:t>
      </w:r>
      <w:r w:rsidRPr="002C5D90">
        <w:rPr>
          <w:rFonts w:ascii="Calibri" w:eastAsia="Calibri" w:hAnsi="Calibri" w:cs="Calibri"/>
          <w:lang w:val="en-US"/>
        </w:rPr>
        <w:t xml:space="preserve">” to inform and increase awareness on how retired and older persons contribute to the </w:t>
      </w:r>
      <w:r w:rsidR="00E76708" w:rsidRPr="002C5D90">
        <w:rPr>
          <w:rFonts w:ascii="Calibri" w:eastAsia="Calibri" w:hAnsi="Calibri" w:cs="Calibri"/>
          <w:lang w:val="en-US"/>
        </w:rPr>
        <w:t>economic</w:t>
      </w:r>
      <w:r w:rsidRPr="002C5D90">
        <w:rPr>
          <w:rFonts w:ascii="Calibri" w:eastAsia="Calibri" w:hAnsi="Calibri" w:cs="Calibri"/>
          <w:lang w:val="en-US"/>
        </w:rPr>
        <w:t xml:space="preserve">, social and cultural life. </w:t>
      </w:r>
      <w:r w:rsidRPr="0022418D">
        <w:rPr>
          <w:rFonts w:ascii="Calibri" w:eastAsia="Calibri" w:hAnsi="Calibri" w:cs="Calibri"/>
          <w:lang w:val="en-US"/>
        </w:rPr>
        <w:t xml:space="preserve">The </w:t>
      </w:r>
      <w:r w:rsidR="00E76708">
        <w:rPr>
          <w:rFonts w:ascii="Calibri" w:eastAsia="Calibri" w:hAnsi="Calibri" w:cs="Calibri"/>
          <w:lang w:val="en-US"/>
        </w:rPr>
        <w:t>“</w:t>
      </w:r>
      <w:proofErr w:type="spellStart"/>
      <w:r w:rsidRPr="0022418D">
        <w:rPr>
          <w:rFonts w:ascii="Calibri" w:eastAsia="Calibri" w:hAnsi="Calibri" w:cs="Calibri"/>
          <w:b/>
          <w:lang w:val="en-US"/>
        </w:rPr>
        <w:t>Monalisa</w:t>
      </w:r>
      <w:proofErr w:type="spellEnd"/>
      <w:r w:rsidRPr="0022418D">
        <w:rPr>
          <w:rFonts w:ascii="Calibri" w:eastAsia="Calibri" w:hAnsi="Calibri" w:cs="Calibri"/>
          <w:lang w:val="en-US"/>
        </w:rPr>
        <w:t xml:space="preserve"> (National </w:t>
      </w:r>
      <w:proofErr w:type="spellStart"/>
      <w:r w:rsidRPr="0022418D">
        <w:rPr>
          <w:rFonts w:ascii="Calibri" w:eastAsia="Calibri" w:hAnsi="Calibri" w:cs="Calibri"/>
          <w:lang w:val="en-US"/>
        </w:rPr>
        <w:t>Mobilisation</w:t>
      </w:r>
      <w:proofErr w:type="spellEnd"/>
      <w:r w:rsidRPr="0022418D">
        <w:rPr>
          <w:rFonts w:ascii="Calibri" w:eastAsia="Calibri" w:hAnsi="Calibri" w:cs="Calibri"/>
          <w:lang w:val="en-US"/>
        </w:rPr>
        <w:t xml:space="preserve"> </w:t>
      </w:r>
      <w:proofErr w:type="gramStart"/>
      <w:r w:rsidRPr="0022418D">
        <w:rPr>
          <w:rFonts w:ascii="Calibri" w:eastAsia="Calibri" w:hAnsi="Calibri" w:cs="Calibri"/>
          <w:lang w:val="en-US"/>
        </w:rPr>
        <w:t>Against</w:t>
      </w:r>
      <w:proofErr w:type="gramEnd"/>
      <w:r w:rsidRPr="0022418D">
        <w:rPr>
          <w:rFonts w:ascii="Calibri" w:eastAsia="Calibri" w:hAnsi="Calibri" w:cs="Calibri"/>
          <w:lang w:val="en-US"/>
        </w:rPr>
        <w:t xml:space="preserve"> the Isolation of Elders)</w:t>
      </w:r>
      <w:r w:rsidRPr="0022418D">
        <w:rPr>
          <w:rFonts w:ascii="Calibri" w:eastAsia="Calibri" w:hAnsi="Calibri" w:cs="Calibri"/>
          <w:b/>
          <w:lang w:val="en-US"/>
        </w:rPr>
        <w:t xml:space="preserve"> </w:t>
      </w:r>
      <w:proofErr w:type="spellStart"/>
      <w:r w:rsidRPr="0022418D">
        <w:rPr>
          <w:rFonts w:ascii="Calibri" w:eastAsia="Calibri" w:hAnsi="Calibri" w:cs="Calibri"/>
          <w:b/>
          <w:lang w:val="en-US"/>
        </w:rPr>
        <w:t>Programme</w:t>
      </w:r>
      <w:proofErr w:type="spellEnd"/>
      <w:r w:rsidR="00E76708" w:rsidRPr="00E76708">
        <w:rPr>
          <w:rFonts w:ascii="Calibri" w:eastAsia="Calibri" w:hAnsi="Calibri" w:cs="Calibri"/>
          <w:lang w:val="en-US"/>
        </w:rPr>
        <w:t>”</w:t>
      </w:r>
      <w:r w:rsidRPr="0022418D">
        <w:rPr>
          <w:rFonts w:ascii="Calibri" w:eastAsia="Calibri" w:hAnsi="Calibri" w:cs="Calibri"/>
          <w:lang w:val="en-US"/>
        </w:rPr>
        <w:t>, launched in 2014,</w:t>
      </w:r>
      <w:r w:rsidRPr="0022418D">
        <w:rPr>
          <w:rFonts w:ascii="Calibri" w:eastAsia="Calibri" w:hAnsi="Calibri" w:cs="Calibri"/>
          <w:b/>
          <w:lang w:val="en-US"/>
        </w:rPr>
        <w:t xml:space="preserve"> </w:t>
      </w:r>
      <w:r w:rsidRPr="0022418D">
        <w:rPr>
          <w:rFonts w:ascii="Calibri" w:eastAsia="Calibri" w:hAnsi="Calibri" w:cs="Calibri"/>
          <w:lang w:val="en-US"/>
        </w:rPr>
        <w:t xml:space="preserve">continues along that path by taking steps to prevent the isolation of older persons, through the deployment of volunteers teams organized by national and local social organizations. These teams also intervene in areas where actions that target vulnerable persons are not yet widespread, and put an emphasis on ICT learning to avoid a double divide. Its president is a member of the HCFEA, which closely follows the actions of the </w:t>
      </w:r>
      <w:proofErr w:type="spellStart"/>
      <w:r w:rsidRPr="0022418D">
        <w:rPr>
          <w:rFonts w:ascii="Calibri" w:eastAsia="Calibri" w:hAnsi="Calibri" w:cs="Calibri"/>
          <w:lang w:val="en-US"/>
        </w:rPr>
        <w:t>Monalisa</w:t>
      </w:r>
      <w:proofErr w:type="spellEnd"/>
      <w:r w:rsidRPr="0022418D">
        <w:rPr>
          <w:rFonts w:ascii="Calibri" w:eastAsia="Calibri" w:hAnsi="Calibri" w:cs="Calibri"/>
          <w:lang w:val="en-US"/>
        </w:rPr>
        <w:t xml:space="preserve">. </w:t>
      </w:r>
    </w:p>
    <w:p w:rsidR="001E4048" w:rsidRDefault="001E4048">
      <w:pPr>
        <w:ind w:firstLine="720"/>
        <w:jc w:val="both"/>
        <w:rPr>
          <w:rFonts w:ascii="Calibri" w:eastAsia="Calibri" w:hAnsi="Calibri" w:cs="Calibri"/>
          <w:lang w:val="en-US"/>
        </w:rPr>
      </w:pPr>
    </w:p>
    <w:p w:rsidR="00CF366B" w:rsidRDefault="002C5D90">
      <w:pPr>
        <w:ind w:firstLine="720"/>
        <w:jc w:val="both"/>
        <w:rPr>
          <w:rFonts w:ascii="Calibri" w:eastAsia="Calibri" w:hAnsi="Calibri" w:cs="Calibri"/>
          <w:lang w:val="en-US"/>
        </w:rPr>
      </w:pPr>
      <w:r w:rsidRPr="0022418D">
        <w:rPr>
          <w:rFonts w:ascii="Calibri" w:eastAsia="Calibri" w:hAnsi="Calibri" w:cs="Calibri"/>
          <w:lang w:val="en-US"/>
        </w:rPr>
        <w:t xml:space="preserve">The European Commission established a </w:t>
      </w:r>
      <w:r w:rsidRPr="0022418D">
        <w:rPr>
          <w:rFonts w:ascii="Calibri" w:eastAsia="Calibri" w:hAnsi="Calibri" w:cs="Calibri"/>
          <w:b/>
          <w:lang w:val="en-US"/>
        </w:rPr>
        <w:t xml:space="preserve">Lifelong Learning </w:t>
      </w:r>
      <w:proofErr w:type="spellStart"/>
      <w:r w:rsidRPr="0022418D">
        <w:rPr>
          <w:rFonts w:ascii="Calibri" w:eastAsia="Calibri" w:hAnsi="Calibri" w:cs="Calibri"/>
          <w:b/>
          <w:lang w:val="en-US"/>
        </w:rPr>
        <w:t>Programme</w:t>
      </w:r>
      <w:proofErr w:type="spellEnd"/>
      <w:r w:rsidRPr="0022418D">
        <w:rPr>
          <w:rFonts w:ascii="Calibri" w:eastAsia="Calibri" w:hAnsi="Calibri" w:cs="Calibri"/>
          <w:b/>
          <w:lang w:val="en-US"/>
        </w:rPr>
        <w:t xml:space="preserve"> (LLP)</w:t>
      </w:r>
      <w:r w:rsidRPr="0022418D">
        <w:rPr>
          <w:rFonts w:ascii="Calibri" w:eastAsia="Calibri" w:hAnsi="Calibri" w:cs="Calibri"/>
          <w:lang w:val="en-US"/>
        </w:rPr>
        <w:t xml:space="preserve"> in November 2006 to increase transnational education and training activities. In France, the national agency responsible for managing projects and di</w:t>
      </w:r>
      <w:r w:rsidR="00E76708">
        <w:rPr>
          <w:rFonts w:ascii="Calibri" w:eastAsia="Calibri" w:hAnsi="Calibri" w:cs="Calibri"/>
          <w:lang w:val="en-US"/>
        </w:rPr>
        <w:t xml:space="preserve">spersing </w:t>
      </w:r>
      <w:proofErr w:type="spellStart"/>
      <w:proofErr w:type="gramStart"/>
      <w:r w:rsidR="00E76708">
        <w:rPr>
          <w:rFonts w:ascii="Calibri" w:eastAsia="Calibri" w:hAnsi="Calibri" w:cs="Calibri"/>
          <w:lang w:val="en-US"/>
        </w:rPr>
        <w:t>european</w:t>
      </w:r>
      <w:proofErr w:type="spellEnd"/>
      <w:proofErr w:type="gramEnd"/>
      <w:r w:rsidR="00E76708">
        <w:rPr>
          <w:rFonts w:ascii="Calibri" w:eastAsia="Calibri" w:hAnsi="Calibri" w:cs="Calibri"/>
          <w:lang w:val="en-US"/>
        </w:rPr>
        <w:t xml:space="preserve"> funds is the </w:t>
      </w:r>
      <w:proofErr w:type="spellStart"/>
      <w:r w:rsidRPr="00E76708">
        <w:rPr>
          <w:rFonts w:ascii="Calibri" w:eastAsia="Calibri" w:hAnsi="Calibri" w:cs="Calibri"/>
          <w:i/>
          <w:lang w:val="en-US"/>
        </w:rPr>
        <w:t>Agence</w:t>
      </w:r>
      <w:proofErr w:type="spellEnd"/>
      <w:r w:rsidRPr="00E76708">
        <w:rPr>
          <w:rFonts w:ascii="Calibri" w:eastAsia="Calibri" w:hAnsi="Calibri" w:cs="Calibri"/>
          <w:i/>
          <w:lang w:val="en-US"/>
        </w:rPr>
        <w:t xml:space="preserve"> Europe Education Formation France</w:t>
      </w:r>
      <w:r w:rsidRPr="0022418D">
        <w:rPr>
          <w:rFonts w:ascii="Calibri" w:eastAsia="Calibri" w:hAnsi="Calibri" w:cs="Calibri"/>
          <w:lang w:val="en-US"/>
        </w:rPr>
        <w:t xml:space="preserve"> (2E2F). The sub-</w:t>
      </w:r>
      <w:proofErr w:type="spellStart"/>
      <w:r w:rsidRPr="0022418D">
        <w:rPr>
          <w:rFonts w:ascii="Calibri" w:eastAsia="Calibri" w:hAnsi="Calibri" w:cs="Calibri"/>
          <w:lang w:val="en-US"/>
        </w:rPr>
        <w:t>programme</w:t>
      </w:r>
      <w:proofErr w:type="spellEnd"/>
      <w:r w:rsidRPr="0022418D">
        <w:rPr>
          <w:rFonts w:ascii="Calibri" w:eastAsia="Calibri" w:hAnsi="Calibri" w:cs="Calibri"/>
          <w:b/>
          <w:i/>
          <w:lang w:val="en-US"/>
        </w:rPr>
        <w:t xml:space="preserve"> </w:t>
      </w:r>
      <w:proofErr w:type="spellStart"/>
      <w:r w:rsidRPr="0022418D">
        <w:rPr>
          <w:rFonts w:ascii="Calibri" w:eastAsia="Calibri" w:hAnsi="Calibri" w:cs="Calibri"/>
          <w:b/>
          <w:i/>
          <w:lang w:val="en-US"/>
        </w:rPr>
        <w:t>Grundtvig</w:t>
      </w:r>
      <w:proofErr w:type="spellEnd"/>
      <w:r w:rsidRPr="0022418D">
        <w:rPr>
          <w:rFonts w:ascii="Calibri" w:eastAsia="Calibri" w:hAnsi="Calibri" w:cs="Calibri"/>
          <w:lang w:val="en-US"/>
        </w:rPr>
        <w:t xml:space="preserve">, designed for adult education and senior volunteering projects, was made to effectively engage elders and improve the capacity of education and training systems. For instance, many of the </w:t>
      </w:r>
      <w:proofErr w:type="spellStart"/>
      <w:r w:rsidRPr="0022418D">
        <w:rPr>
          <w:rFonts w:ascii="Calibri" w:eastAsia="Calibri" w:hAnsi="Calibri" w:cs="Calibri"/>
          <w:i/>
          <w:lang w:val="en-US"/>
        </w:rPr>
        <w:t>Grundtvig</w:t>
      </w:r>
      <w:proofErr w:type="spellEnd"/>
      <w:r w:rsidRPr="0022418D">
        <w:rPr>
          <w:rFonts w:ascii="Calibri" w:eastAsia="Calibri" w:hAnsi="Calibri" w:cs="Calibri"/>
          <w:lang w:val="en-US"/>
        </w:rPr>
        <w:t xml:space="preserve"> </w:t>
      </w:r>
      <w:proofErr w:type="spellStart"/>
      <w:r w:rsidRPr="0022418D">
        <w:rPr>
          <w:rFonts w:ascii="Calibri" w:eastAsia="Calibri" w:hAnsi="Calibri" w:cs="Calibri"/>
          <w:lang w:val="en-US"/>
        </w:rPr>
        <w:t>programmes</w:t>
      </w:r>
      <w:proofErr w:type="spellEnd"/>
      <w:r w:rsidRPr="0022418D">
        <w:rPr>
          <w:rFonts w:ascii="Calibri" w:eastAsia="Calibri" w:hAnsi="Calibri" w:cs="Calibri"/>
          <w:lang w:val="en-US"/>
        </w:rPr>
        <w:t xml:space="preserve"> focus on improving the skills and competencies needed for the use of information and communication technologies (ICTs).</w:t>
      </w:r>
    </w:p>
    <w:p w:rsidR="001E4048" w:rsidRPr="0022418D" w:rsidRDefault="001E4048">
      <w:pPr>
        <w:ind w:firstLine="720"/>
        <w:jc w:val="both"/>
        <w:rPr>
          <w:rFonts w:ascii="Calibri" w:eastAsia="Calibri" w:hAnsi="Calibri" w:cs="Calibri"/>
          <w:lang w:val="en-US"/>
        </w:rPr>
      </w:pPr>
    </w:p>
    <w:p w:rsidR="00CF366B" w:rsidRPr="0022418D" w:rsidRDefault="00CF366B">
      <w:pPr>
        <w:ind w:left="720"/>
        <w:rPr>
          <w:rFonts w:ascii="Calibri" w:eastAsia="Calibri" w:hAnsi="Calibri" w:cs="Calibri"/>
          <w:lang w:val="en-US"/>
        </w:rPr>
      </w:pPr>
    </w:p>
    <w:p w:rsidR="00CF366B" w:rsidRPr="0022418D" w:rsidRDefault="002C5D90">
      <w:pPr>
        <w:rPr>
          <w:rFonts w:ascii="Calibri" w:eastAsia="Calibri" w:hAnsi="Calibri" w:cs="Calibri"/>
          <w:i/>
          <w:lang w:val="en-US"/>
        </w:rPr>
      </w:pPr>
      <w:r w:rsidRPr="0022418D">
        <w:rPr>
          <w:rFonts w:ascii="Calibri" w:eastAsia="Calibri" w:hAnsi="Calibri" w:cs="Calibri"/>
          <w:lang w:val="en-US"/>
        </w:rPr>
        <w:t xml:space="preserve">4. </w:t>
      </w:r>
      <w:r w:rsidRPr="0022418D">
        <w:rPr>
          <w:rFonts w:ascii="Calibri" w:eastAsia="Calibri" w:hAnsi="Calibri" w:cs="Calibri"/>
          <w:i/>
          <w:lang w:val="en-US"/>
        </w:rPr>
        <w:t>In your country/region, are there studies and/or data available on the access of older persons to the right to education, training, life-long learning and capacity building in older age?</w:t>
      </w:r>
    </w:p>
    <w:p w:rsidR="00CF366B" w:rsidRPr="0022418D" w:rsidRDefault="00CF366B">
      <w:pPr>
        <w:rPr>
          <w:rFonts w:ascii="Calibri" w:eastAsia="Calibri" w:hAnsi="Calibri" w:cs="Calibri"/>
          <w:lang w:val="en-US"/>
        </w:rPr>
      </w:pPr>
    </w:p>
    <w:p w:rsidR="00CF366B" w:rsidRPr="0022418D" w:rsidRDefault="002C5D90">
      <w:pPr>
        <w:numPr>
          <w:ilvl w:val="0"/>
          <w:numId w:val="1"/>
        </w:numPr>
        <w:rPr>
          <w:rFonts w:ascii="Calibri" w:eastAsia="Calibri" w:hAnsi="Calibri" w:cs="Calibri"/>
          <w:lang w:val="en-US"/>
        </w:rPr>
      </w:pPr>
      <w:r w:rsidRPr="0022418D">
        <w:rPr>
          <w:rFonts w:ascii="Calibri" w:eastAsia="Calibri" w:hAnsi="Calibri" w:cs="Calibri"/>
          <w:lang w:val="en-US"/>
        </w:rPr>
        <w:t xml:space="preserve">2014 - 16 : Surveys CARE (Capacities, Help and Resources of Seniors), led by the Direction of Research, Studies, Evaluation and Statistics (DREES) of the Ministry of Solidarities and Health (2014-16) </w:t>
      </w:r>
      <w:hyperlink r:id="rId9">
        <w:r w:rsidRPr="0022418D">
          <w:rPr>
            <w:rFonts w:ascii="Calibri" w:eastAsia="Calibri" w:hAnsi="Calibri" w:cs="Calibri"/>
            <w:color w:val="1155CC"/>
            <w:u w:val="single"/>
            <w:lang w:val="en-US"/>
          </w:rPr>
          <w:t>https://drees.solidarites-sante.gouv.fr/etudes-et-statistiques/open-data/personnes-agees/article/les-enquetes-capacites-aides-et-ressources-des-seniors-care</w:t>
        </w:r>
      </w:hyperlink>
    </w:p>
    <w:p w:rsidR="00CF366B" w:rsidRPr="0022418D" w:rsidRDefault="002C5D90">
      <w:pPr>
        <w:numPr>
          <w:ilvl w:val="0"/>
          <w:numId w:val="1"/>
        </w:numPr>
        <w:rPr>
          <w:rFonts w:ascii="Calibri" w:eastAsia="Calibri" w:hAnsi="Calibri" w:cs="Calibri"/>
          <w:lang w:val="en-US"/>
        </w:rPr>
      </w:pPr>
      <w:r w:rsidRPr="0022418D">
        <w:rPr>
          <w:rFonts w:ascii="Calibri" w:eastAsia="Calibri" w:hAnsi="Calibri" w:cs="Calibri"/>
          <w:lang w:val="en-US"/>
        </w:rPr>
        <w:t xml:space="preserve">2016 Barometer of the </w:t>
      </w:r>
      <w:proofErr w:type="spellStart"/>
      <w:r w:rsidRPr="0022418D">
        <w:rPr>
          <w:rFonts w:ascii="Calibri" w:eastAsia="Calibri" w:hAnsi="Calibri" w:cs="Calibri"/>
          <w:lang w:val="en-US"/>
        </w:rPr>
        <w:t>Fondation</w:t>
      </w:r>
      <w:proofErr w:type="spellEnd"/>
      <w:r w:rsidRPr="0022418D">
        <w:rPr>
          <w:rFonts w:ascii="Calibri" w:eastAsia="Calibri" w:hAnsi="Calibri" w:cs="Calibri"/>
          <w:lang w:val="en-US"/>
        </w:rPr>
        <w:t xml:space="preserve"> de France on social isolation </w:t>
      </w:r>
      <w:hyperlink r:id="rId10">
        <w:r w:rsidRPr="0022418D">
          <w:rPr>
            <w:rFonts w:ascii="Calibri" w:eastAsia="Calibri" w:hAnsi="Calibri" w:cs="Calibri"/>
            <w:color w:val="1155CC"/>
            <w:u w:val="single"/>
            <w:lang w:val="en-US"/>
          </w:rPr>
          <w:t>https://www.fondationdefrance.org/sites/default/files/atoms/files/les_solitudes_en_france_2016_-_synthese.pdf</w:t>
        </w:r>
      </w:hyperlink>
    </w:p>
    <w:p w:rsidR="00CF366B" w:rsidRPr="0022418D" w:rsidRDefault="002C5D90">
      <w:pPr>
        <w:numPr>
          <w:ilvl w:val="0"/>
          <w:numId w:val="1"/>
        </w:numPr>
        <w:rPr>
          <w:rFonts w:ascii="Calibri" w:eastAsia="Calibri" w:hAnsi="Calibri" w:cs="Calibri"/>
          <w:lang w:val="en-US"/>
        </w:rPr>
      </w:pPr>
      <w:r w:rsidRPr="0022418D">
        <w:rPr>
          <w:rFonts w:ascii="Calibri" w:eastAsia="Calibri" w:hAnsi="Calibri" w:cs="Calibri"/>
          <w:lang w:val="en-US"/>
        </w:rPr>
        <w:t xml:space="preserve">France </w:t>
      </w:r>
      <w:proofErr w:type="spellStart"/>
      <w:r w:rsidRPr="0022418D">
        <w:rPr>
          <w:rFonts w:ascii="Calibri" w:eastAsia="Calibri" w:hAnsi="Calibri" w:cs="Calibri"/>
          <w:lang w:val="en-US"/>
        </w:rPr>
        <w:t>Bénévolat</w:t>
      </w:r>
      <w:proofErr w:type="spellEnd"/>
      <w:r w:rsidRPr="0022418D">
        <w:rPr>
          <w:rFonts w:ascii="Calibri" w:eastAsia="Calibri" w:hAnsi="Calibri" w:cs="Calibri"/>
          <w:lang w:val="en-US"/>
        </w:rPr>
        <w:t xml:space="preserve"> “Voluntary involvement in France between 2010 and 2016”</w:t>
      </w:r>
    </w:p>
    <w:p w:rsidR="00CF366B" w:rsidRPr="0022418D" w:rsidRDefault="008777CE">
      <w:pPr>
        <w:ind w:left="720"/>
        <w:rPr>
          <w:rFonts w:ascii="Calibri" w:eastAsia="Calibri" w:hAnsi="Calibri" w:cs="Calibri"/>
          <w:lang w:val="en-US"/>
        </w:rPr>
      </w:pPr>
      <w:hyperlink r:id="rId11">
        <w:r w:rsidR="002C5D90" w:rsidRPr="0022418D">
          <w:rPr>
            <w:rFonts w:ascii="Calibri" w:eastAsia="Calibri" w:hAnsi="Calibri" w:cs="Calibri"/>
            <w:color w:val="1155CC"/>
            <w:u w:val="single"/>
            <w:lang w:val="en-US"/>
          </w:rPr>
          <w:t>https://www.francebenevolat.org/documentation/enquete-france-benevolat-l-evolution-de-l-engagement-benevole-associatif-en-france-de-2010-2016</w:t>
        </w:r>
      </w:hyperlink>
    </w:p>
    <w:p w:rsidR="00CF366B" w:rsidRPr="0022418D" w:rsidRDefault="002C5D90">
      <w:pPr>
        <w:numPr>
          <w:ilvl w:val="0"/>
          <w:numId w:val="2"/>
        </w:numPr>
        <w:rPr>
          <w:rFonts w:ascii="Calibri" w:eastAsia="Calibri" w:hAnsi="Calibri" w:cs="Calibri"/>
          <w:lang w:val="en-US"/>
        </w:rPr>
      </w:pPr>
      <w:r w:rsidRPr="0022418D">
        <w:rPr>
          <w:rFonts w:ascii="Calibri" w:eastAsia="Calibri" w:hAnsi="Calibri" w:cs="Calibri"/>
          <w:lang w:val="en-US"/>
        </w:rPr>
        <w:t xml:space="preserve">2013 : International Longevity Center - Life-long learning in France and Europe : </w:t>
      </w:r>
      <w:hyperlink r:id="rId12">
        <w:r w:rsidRPr="0022418D">
          <w:rPr>
            <w:rFonts w:ascii="Calibri" w:eastAsia="Calibri" w:hAnsi="Calibri" w:cs="Calibri"/>
            <w:color w:val="1155CC"/>
            <w:u w:val="single"/>
            <w:lang w:val="en-US"/>
          </w:rPr>
          <w:t>http://www.ilcfrance.org/images/upload/annexe%205%20-%20Lifelonglearning_France_SingaporeSymposium.pdf</w:t>
        </w:r>
      </w:hyperlink>
    </w:p>
    <w:p w:rsidR="00CF366B" w:rsidRPr="0022418D" w:rsidRDefault="002C5D90">
      <w:pPr>
        <w:numPr>
          <w:ilvl w:val="0"/>
          <w:numId w:val="2"/>
        </w:numPr>
        <w:rPr>
          <w:rFonts w:ascii="Calibri" w:eastAsia="Calibri" w:hAnsi="Calibri" w:cs="Calibri"/>
          <w:lang w:val="en-US"/>
        </w:rPr>
      </w:pPr>
      <w:r w:rsidRPr="0022418D">
        <w:rPr>
          <w:rFonts w:ascii="Calibri" w:eastAsia="Calibri" w:hAnsi="Calibri" w:cs="Calibri"/>
          <w:lang w:val="en-US"/>
        </w:rPr>
        <w:t xml:space="preserve">Agency of local practices and initiatives : </w:t>
      </w:r>
      <w:hyperlink r:id="rId13">
        <w:r w:rsidRPr="0022418D">
          <w:rPr>
            <w:rFonts w:ascii="Calibri" w:eastAsia="Calibri" w:hAnsi="Calibri" w:cs="Calibri"/>
            <w:color w:val="1155CC"/>
            <w:u w:val="single"/>
            <w:lang w:val="en-US"/>
          </w:rPr>
          <w:t>http://www.apriles.net/</w:t>
        </w:r>
      </w:hyperlink>
    </w:p>
    <w:p w:rsidR="00CF366B" w:rsidRPr="0022418D" w:rsidRDefault="00CF366B">
      <w:pPr>
        <w:rPr>
          <w:rFonts w:ascii="Calibri" w:eastAsia="Calibri" w:hAnsi="Calibri" w:cs="Calibri"/>
          <w:lang w:val="en-US"/>
        </w:rPr>
      </w:pPr>
    </w:p>
    <w:p w:rsidR="00CF366B" w:rsidRPr="001E4048" w:rsidRDefault="002C5D90">
      <w:pPr>
        <w:rPr>
          <w:rFonts w:ascii="Calibri" w:eastAsia="Calibri" w:hAnsi="Calibri" w:cs="Calibri"/>
          <w:b/>
          <w:u w:val="single"/>
          <w:lang w:val="en-US"/>
        </w:rPr>
      </w:pPr>
      <w:r w:rsidRPr="001E4048">
        <w:rPr>
          <w:rFonts w:ascii="Calibri" w:eastAsia="Calibri" w:hAnsi="Calibri" w:cs="Calibri"/>
          <w:b/>
          <w:u w:val="single"/>
          <w:lang w:val="en-US"/>
        </w:rPr>
        <w:t>Equality and non-discrimination</w:t>
      </w:r>
    </w:p>
    <w:p w:rsidR="00CF366B" w:rsidRPr="0022418D" w:rsidRDefault="00CF366B">
      <w:pPr>
        <w:rPr>
          <w:rFonts w:ascii="Calibri" w:eastAsia="Calibri" w:hAnsi="Calibri" w:cs="Calibri"/>
          <w:b/>
          <w:lang w:val="en-US"/>
        </w:rPr>
      </w:pPr>
    </w:p>
    <w:p w:rsidR="00CF366B" w:rsidRPr="0022418D" w:rsidRDefault="002C5D90">
      <w:pPr>
        <w:rPr>
          <w:rFonts w:ascii="Calibri" w:eastAsia="Calibri" w:hAnsi="Calibri" w:cs="Calibri"/>
          <w:i/>
          <w:lang w:val="en-US"/>
        </w:rPr>
      </w:pPr>
      <w:r w:rsidRPr="0022418D">
        <w:rPr>
          <w:rFonts w:ascii="Calibri" w:eastAsia="Calibri" w:hAnsi="Calibri" w:cs="Calibri"/>
          <w:lang w:val="en-US"/>
        </w:rPr>
        <w:t xml:space="preserve">5. </w:t>
      </w:r>
      <w:r w:rsidRPr="0022418D">
        <w:rPr>
          <w:rFonts w:ascii="Calibri" w:eastAsia="Calibri" w:hAnsi="Calibri" w:cs="Calibri"/>
          <w:i/>
          <w:lang w:val="en-US"/>
        </w:rPr>
        <w:t>In your country, is age one of the prohibited grounds for discrimination in relation to education in older age?</w:t>
      </w:r>
    </w:p>
    <w:p w:rsidR="00CF366B" w:rsidRPr="0022418D" w:rsidRDefault="00CF366B">
      <w:pPr>
        <w:rPr>
          <w:rFonts w:ascii="Calibri" w:eastAsia="Calibri" w:hAnsi="Calibri" w:cs="Calibri"/>
          <w:lang w:val="en-US"/>
        </w:rPr>
      </w:pPr>
    </w:p>
    <w:p w:rsidR="00CF366B" w:rsidRPr="0022418D" w:rsidRDefault="002C5D90">
      <w:pPr>
        <w:ind w:firstLine="720"/>
        <w:jc w:val="both"/>
        <w:rPr>
          <w:rFonts w:ascii="Calibri" w:eastAsia="Calibri" w:hAnsi="Calibri" w:cs="Calibri"/>
          <w:lang w:val="en-US"/>
        </w:rPr>
      </w:pPr>
      <w:r w:rsidRPr="0022418D">
        <w:rPr>
          <w:rFonts w:ascii="Calibri" w:eastAsia="Calibri" w:hAnsi="Calibri" w:cs="Calibri"/>
          <w:lang w:val="en-US"/>
        </w:rPr>
        <w:t xml:space="preserve">France is signatory of the </w:t>
      </w:r>
      <w:r w:rsidRPr="0022418D">
        <w:rPr>
          <w:rFonts w:ascii="Calibri" w:eastAsia="Calibri" w:hAnsi="Calibri" w:cs="Calibri"/>
          <w:b/>
          <w:lang w:val="en-US"/>
        </w:rPr>
        <w:t>European Union Charter of Fundamental Rights</w:t>
      </w:r>
      <w:r w:rsidRPr="0022418D">
        <w:rPr>
          <w:rFonts w:ascii="Calibri" w:eastAsia="Calibri" w:hAnsi="Calibri" w:cs="Calibri"/>
          <w:lang w:val="en-US"/>
        </w:rPr>
        <w:t>, legally binding since the Lisbon Treaty of 2007, which recognizes in its article 25 “the rights of the elderly to lead a life of dignity and independence and to participate in social and cultural life”, as well as the European Social Charter which asks Member Parties to “enable elderly persons to remain full members of society for as long as possible, by means of adequate resources enabling them to lead a decent life and play an active part in public, social and cultural life”.</w:t>
      </w:r>
    </w:p>
    <w:p w:rsidR="001E4048" w:rsidRDefault="001E4048">
      <w:pPr>
        <w:ind w:firstLine="720"/>
        <w:jc w:val="both"/>
        <w:rPr>
          <w:rFonts w:ascii="Calibri" w:eastAsia="Calibri" w:hAnsi="Calibri" w:cs="Calibri"/>
          <w:lang w:val="en-US"/>
        </w:rPr>
      </w:pPr>
    </w:p>
    <w:p w:rsidR="00CF366B" w:rsidRPr="0022418D" w:rsidRDefault="002C5D90">
      <w:pPr>
        <w:ind w:firstLine="720"/>
        <w:jc w:val="both"/>
        <w:rPr>
          <w:rFonts w:ascii="Calibri" w:eastAsia="Calibri" w:hAnsi="Calibri" w:cs="Calibri"/>
          <w:lang w:val="en-US"/>
        </w:rPr>
      </w:pPr>
      <w:r w:rsidRPr="0022418D">
        <w:rPr>
          <w:rFonts w:ascii="Calibri" w:eastAsia="Calibri" w:hAnsi="Calibri" w:cs="Calibri"/>
          <w:lang w:val="en-US"/>
        </w:rPr>
        <w:t xml:space="preserve">Within the national legal framework, the article 225-1 of the </w:t>
      </w:r>
      <w:r w:rsidRPr="0022418D">
        <w:rPr>
          <w:rFonts w:ascii="Calibri" w:eastAsia="Calibri" w:hAnsi="Calibri" w:cs="Calibri"/>
          <w:b/>
          <w:lang w:val="en-US"/>
        </w:rPr>
        <w:t>Penal Code</w:t>
      </w:r>
      <w:r w:rsidRPr="0022418D">
        <w:rPr>
          <w:rFonts w:ascii="Calibri" w:eastAsia="Calibri" w:hAnsi="Calibri" w:cs="Calibri"/>
          <w:lang w:val="en-US"/>
        </w:rPr>
        <w:t xml:space="preserve"> recognizes as </w:t>
      </w:r>
      <w:proofErr w:type="gramStart"/>
      <w:r w:rsidRPr="0022418D">
        <w:rPr>
          <w:rFonts w:ascii="Calibri" w:eastAsia="Calibri" w:hAnsi="Calibri" w:cs="Calibri"/>
          <w:lang w:val="en-US"/>
        </w:rPr>
        <w:t>a discrimination</w:t>
      </w:r>
      <w:proofErr w:type="gramEnd"/>
      <w:r w:rsidRPr="0022418D">
        <w:rPr>
          <w:rFonts w:ascii="Calibri" w:eastAsia="Calibri" w:hAnsi="Calibri" w:cs="Calibri"/>
          <w:lang w:val="en-US"/>
        </w:rPr>
        <w:t xml:space="preserve"> any distinction on the basis of age as a </w:t>
      </w:r>
      <w:proofErr w:type="spellStart"/>
      <w:r w:rsidRPr="0022418D">
        <w:rPr>
          <w:rFonts w:ascii="Calibri" w:eastAsia="Calibri" w:hAnsi="Calibri" w:cs="Calibri"/>
          <w:lang w:val="en-US"/>
        </w:rPr>
        <w:t>criterium</w:t>
      </w:r>
      <w:proofErr w:type="spellEnd"/>
      <w:r w:rsidRPr="0022418D">
        <w:rPr>
          <w:rFonts w:ascii="Calibri" w:eastAsia="Calibri" w:hAnsi="Calibri" w:cs="Calibri"/>
          <w:lang w:val="en-US"/>
        </w:rPr>
        <w:t>.</w:t>
      </w:r>
    </w:p>
    <w:p w:rsidR="00CF366B" w:rsidRPr="0022418D" w:rsidRDefault="00CF366B">
      <w:pPr>
        <w:jc w:val="both"/>
        <w:rPr>
          <w:rFonts w:ascii="Calibri" w:eastAsia="Calibri" w:hAnsi="Calibri" w:cs="Calibri"/>
          <w:lang w:val="en-US"/>
        </w:rPr>
      </w:pPr>
    </w:p>
    <w:p w:rsidR="00CF366B" w:rsidRPr="001E4048" w:rsidRDefault="002C5D90">
      <w:pPr>
        <w:rPr>
          <w:rFonts w:ascii="Calibri" w:eastAsia="Calibri" w:hAnsi="Calibri" w:cs="Calibri"/>
          <w:b/>
          <w:u w:val="single"/>
          <w:lang w:val="en-US"/>
        </w:rPr>
      </w:pPr>
      <w:r w:rsidRPr="001E4048">
        <w:rPr>
          <w:rFonts w:ascii="Calibri" w:eastAsia="Calibri" w:hAnsi="Calibri" w:cs="Calibri"/>
          <w:b/>
          <w:u w:val="single"/>
          <w:lang w:val="en-US"/>
        </w:rPr>
        <w:t>Accountability</w:t>
      </w:r>
    </w:p>
    <w:p w:rsidR="00CF366B" w:rsidRPr="0022418D" w:rsidRDefault="00CF366B">
      <w:pPr>
        <w:rPr>
          <w:rFonts w:ascii="Calibri" w:eastAsia="Calibri" w:hAnsi="Calibri" w:cs="Calibri"/>
          <w:b/>
          <w:lang w:val="en-US"/>
        </w:rPr>
      </w:pPr>
    </w:p>
    <w:p w:rsidR="00CF366B" w:rsidRPr="0022418D" w:rsidRDefault="002C5D90">
      <w:pPr>
        <w:rPr>
          <w:rFonts w:ascii="Calibri" w:eastAsia="Calibri" w:hAnsi="Calibri" w:cs="Calibri"/>
          <w:i/>
          <w:lang w:val="en-US"/>
        </w:rPr>
      </w:pPr>
      <w:r w:rsidRPr="0022418D">
        <w:rPr>
          <w:rFonts w:ascii="Calibri" w:eastAsia="Calibri" w:hAnsi="Calibri" w:cs="Calibri"/>
          <w:lang w:val="en-US"/>
        </w:rPr>
        <w:t xml:space="preserve">6. </w:t>
      </w:r>
      <w:r w:rsidRPr="0022418D">
        <w:rPr>
          <w:rFonts w:ascii="Calibri" w:eastAsia="Calibri" w:hAnsi="Calibri" w:cs="Calibri"/>
          <w:i/>
          <w:lang w:val="en-US"/>
        </w:rPr>
        <w:t>What mechanisms are necessary, or already in place, for older persons to lodge complaints and seek redress for denial of their right to education, training, lifelong learning and capacity building?</w:t>
      </w:r>
    </w:p>
    <w:p w:rsidR="00CF366B" w:rsidRPr="0022418D" w:rsidRDefault="00CF366B">
      <w:pPr>
        <w:rPr>
          <w:rFonts w:ascii="Calibri" w:eastAsia="Calibri" w:hAnsi="Calibri" w:cs="Calibri"/>
          <w:lang w:val="en-US"/>
        </w:rPr>
      </w:pPr>
    </w:p>
    <w:p w:rsidR="00CF366B" w:rsidRPr="0022418D" w:rsidRDefault="002C5D90">
      <w:pPr>
        <w:ind w:firstLine="720"/>
        <w:jc w:val="both"/>
        <w:rPr>
          <w:rFonts w:ascii="Calibri" w:eastAsia="Calibri" w:hAnsi="Calibri" w:cs="Calibri"/>
          <w:lang w:val="en-US"/>
        </w:rPr>
      </w:pPr>
      <w:r w:rsidRPr="0022418D">
        <w:rPr>
          <w:rFonts w:ascii="Calibri" w:eastAsia="Calibri" w:hAnsi="Calibri" w:cs="Calibri"/>
          <w:lang w:val="en-US"/>
        </w:rPr>
        <w:t xml:space="preserve">Since the </w:t>
      </w:r>
      <w:hyperlink r:id="rId14" w:history="1">
        <w:r w:rsidRPr="003375C9">
          <w:rPr>
            <w:rStyle w:val="Lienhypertexte"/>
            <w:rFonts w:ascii="Calibri" w:eastAsia="Calibri" w:hAnsi="Calibri" w:cs="Calibri"/>
            <w:lang w:val="en-US"/>
          </w:rPr>
          <w:t>French organic law of 2011</w:t>
        </w:r>
      </w:hyperlink>
      <w:r w:rsidR="00E76708">
        <w:rPr>
          <w:rFonts w:ascii="Calibri" w:eastAsia="Calibri" w:hAnsi="Calibri" w:cs="Calibri"/>
          <w:lang w:val="en-US"/>
        </w:rPr>
        <w:t xml:space="preserve"> “</w:t>
      </w:r>
      <w:r w:rsidR="00E76708" w:rsidRPr="003375C9">
        <w:rPr>
          <w:rFonts w:ascii="Calibri" w:eastAsia="Calibri" w:hAnsi="Calibri" w:cs="Calibri"/>
          <w:i/>
          <w:lang w:val="en-US"/>
        </w:rPr>
        <w:t xml:space="preserve">relative au </w:t>
      </w:r>
      <w:proofErr w:type="spellStart"/>
      <w:r w:rsidR="00E76708" w:rsidRPr="003375C9">
        <w:rPr>
          <w:rFonts w:ascii="Calibri" w:eastAsia="Calibri" w:hAnsi="Calibri" w:cs="Calibri"/>
          <w:i/>
          <w:lang w:val="en-US"/>
        </w:rPr>
        <w:t>Défenseur</w:t>
      </w:r>
      <w:proofErr w:type="spellEnd"/>
      <w:r w:rsidR="00E76708" w:rsidRPr="003375C9">
        <w:rPr>
          <w:rFonts w:ascii="Calibri" w:eastAsia="Calibri" w:hAnsi="Calibri" w:cs="Calibri"/>
          <w:i/>
          <w:lang w:val="en-US"/>
        </w:rPr>
        <w:t xml:space="preserve"> des droits</w:t>
      </w:r>
      <w:r w:rsidR="00E76708">
        <w:rPr>
          <w:rFonts w:ascii="Calibri" w:eastAsia="Calibri" w:hAnsi="Calibri" w:cs="Calibri"/>
          <w:lang w:val="en-US"/>
        </w:rPr>
        <w:t>”</w:t>
      </w:r>
      <w:r w:rsidRPr="0022418D">
        <w:rPr>
          <w:rFonts w:ascii="Calibri" w:eastAsia="Calibri" w:hAnsi="Calibri" w:cs="Calibri"/>
          <w:lang w:val="en-US"/>
        </w:rPr>
        <w:t>, anyone can appe</w:t>
      </w:r>
      <w:r w:rsidR="003375C9">
        <w:rPr>
          <w:rFonts w:ascii="Calibri" w:eastAsia="Calibri" w:hAnsi="Calibri" w:cs="Calibri"/>
          <w:lang w:val="en-US"/>
        </w:rPr>
        <w:t xml:space="preserve">al to the </w:t>
      </w:r>
      <w:proofErr w:type="spellStart"/>
      <w:r w:rsidRPr="003375C9">
        <w:rPr>
          <w:rFonts w:ascii="Calibri" w:eastAsia="Calibri" w:hAnsi="Calibri" w:cs="Calibri"/>
          <w:b/>
          <w:i/>
          <w:lang w:val="en-US"/>
        </w:rPr>
        <w:t>Défenseur</w:t>
      </w:r>
      <w:proofErr w:type="spellEnd"/>
      <w:r w:rsidRPr="003375C9">
        <w:rPr>
          <w:rFonts w:ascii="Calibri" w:eastAsia="Calibri" w:hAnsi="Calibri" w:cs="Calibri"/>
          <w:b/>
          <w:i/>
          <w:lang w:val="en-US"/>
        </w:rPr>
        <w:t xml:space="preserve"> des Droits</w:t>
      </w:r>
      <w:r w:rsidRPr="0022418D">
        <w:rPr>
          <w:rFonts w:ascii="Calibri" w:eastAsia="Calibri" w:hAnsi="Calibri" w:cs="Calibri"/>
          <w:lang w:val="en-US"/>
        </w:rPr>
        <w:t xml:space="preserve"> (</w:t>
      </w:r>
      <w:r w:rsidR="003375C9">
        <w:rPr>
          <w:rFonts w:ascii="Calibri" w:eastAsia="Calibri" w:hAnsi="Calibri" w:cs="Calibri"/>
          <w:lang w:val="en-US"/>
        </w:rPr>
        <w:t>Defender of</w:t>
      </w:r>
      <w:r w:rsidRPr="0022418D">
        <w:rPr>
          <w:rFonts w:ascii="Calibri" w:eastAsia="Calibri" w:hAnsi="Calibri" w:cs="Calibri"/>
          <w:lang w:val="en-US"/>
        </w:rPr>
        <w:t xml:space="preserve"> Human Rights), an independent authority with a constitutional status nominated by the President for a six-year term, and assisted of six experts. This institution relies on a territorial network of 450 delegates, who inform, orientate and help the claimants without any fees. When appropriate, the </w:t>
      </w:r>
      <w:proofErr w:type="spellStart"/>
      <w:r w:rsidRPr="003375C9">
        <w:rPr>
          <w:rFonts w:ascii="Calibri" w:eastAsia="Calibri" w:hAnsi="Calibri" w:cs="Calibri"/>
          <w:i/>
          <w:lang w:val="en-US"/>
        </w:rPr>
        <w:t>Défenseur</w:t>
      </w:r>
      <w:proofErr w:type="spellEnd"/>
      <w:r w:rsidRPr="0022418D">
        <w:rPr>
          <w:rFonts w:ascii="Calibri" w:eastAsia="Calibri" w:hAnsi="Calibri" w:cs="Calibri"/>
          <w:lang w:val="en-US"/>
        </w:rPr>
        <w:t xml:space="preserve"> has the prerogative to appeal to any competent authority, make comments before Courts, and make recommendations.</w:t>
      </w:r>
    </w:p>
    <w:p w:rsidR="00CF366B" w:rsidRPr="0022418D" w:rsidRDefault="002C5D90">
      <w:pPr>
        <w:ind w:firstLine="720"/>
        <w:jc w:val="both"/>
        <w:rPr>
          <w:rFonts w:ascii="Calibri" w:eastAsia="Calibri" w:hAnsi="Calibri" w:cs="Calibri"/>
          <w:lang w:val="en-US"/>
        </w:rPr>
      </w:pPr>
      <w:r w:rsidRPr="0022418D">
        <w:rPr>
          <w:rFonts w:ascii="Calibri" w:eastAsia="Calibri" w:hAnsi="Calibri" w:cs="Calibri"/>
          <w:lang w:val="en-US"/>
        </w:rPr>
        <w:t>Older persons can also appeal to the</w:t>
      </w:r>
      <w:r w:rsidRPr="0022418D">
        <w:rPr>
          <w:rFonts w:ascii="Calibri" w:eastAsia="Calibri" w:hAnsi="Calibri" w:cs="Calibri"/>
          <w:b/>
          <w:lang w:val="en-US"/>
        </w:rPr>
        <w:t xml:space="preserve"> Court of Justice of the European Union</w:t>
      </w:r>
      <w:r w:rsidRPr="0022418D">
        <w:rPr>
          <w:rFonts w:ascii="Calibri" w:eastAsia="Calibri" w:hAnsi="Calibri" w:cs="Calibri"/>
          <w:lang w:val="en-US"/>
        </w:rPr>
        <w:t xml:space="preserve"> if they believe that their rights are not being respected according to the European Union Charter of Fundamental Rights, as it is legally binding.</w:t>
      </w:r>
    </w:p>
    <w:p w:rsidR="00CF366B" w:rsidRPr="0022418D" w:rsidRDefault="00CF366B">
      <w:pPr>
        <w:rPr>
          <w:rFonts w:ascii="Calibri" w:eastAsia="Calibri" w:hAnsi="Calibri" w:cs="Calibri"/>
          <w:lang w:val="en-US"/>
        </w:rPr>
      </w:pPr>
    </w:p>
    <w:p w:rsidR="00CF366B" w:rsidRPr="0022418D" w:rsidRDefault="002C5D90">
      <w:pPr>
        <w:rPr>
          <w:rFonts w:ascii="Calibri" w:eastAsia="Calibri" w:hAnsi="Calibri" w:cs="Calibri"/>
          <w:i/>
          <w:color w:val="0000FF"/>
          <w:sz w:val="18"/>
          <w:szCs w:val="18"/>
          <w:lang w:val="en-US"/>
        </w:rPr>
      </w:pPr>
      <w:r w:rsidRPr="0022418D">
        <w:rPr>
          <w:rFonts w:ascii="Calibri" w:eastAsia="Calibri" w:hAnsi="Calibri" w:cs="Calibri"/>
          <w:lang w:val="en-US"/>
        </w:rPr>
        <w:t>1</w:t>
      </w:r>
      <w:r w:rsidRPr="0022418D">
        <w:rPr>
          <w:rFonts w:ascii="Calibri" w:eastAsia="Calibri" w:hAnsi="Calibri" w:cs="Calibri"/>
          <w:i/>
          <w:sz w:val="18"/>
          <w:szCs w:val="18"/>
          <w:lang w:val="en-US"/>
        </w:rPr>
        <w:t xml:space="preserve"> including for example: literacy and numeracy </w:t>
      </w:r>
      <w:proofErr w:type="spellStart"/>
      <w:r w:rsidRPr="0022418D">
        <w:rPr>
          <w:rFonts w:ascii="Calibri" w:eastAsia="Calibri" w:hAnsi="Calibri" w:cs="Calibri"/>
          <w:i/>
          <w:sz w:val="18"/>
          <w:szCs w:val="18"/>
          <w:lang w:val="en-US"/>
        </w:rPr>
        <w:t>programmes</w:t>
      </w:r>
      <w:proofErr w:type="spellEnd"/>
      <w:r w:rsidRPr="0022418D">
        <w:rPr>
          <w:rFonts w:ascii="Calibri" w:eastAsia="Calibri" w:hAnsi="Calibri" w:cs="Calibri"/>
          <w:i/>
          <w:sz w:val="18"/>
          <w:szCs w:val="18"/>
          <w:lang w:val="en-US"/>
        </w:rPr>
        <w:t xml:space="preserve">; adult education; vocational and professional training; higher education; information and communication technologies (ICT); and informal, recreational and community-based </w:t>
      </w:r>
      <w:proofErr w:type="spellStart"/>
      <w:r w:rsidRPr="0022418D">
        <w:rPr>
          <w:rFonts w:ascii="Calibri" w:eastAsia="Calibri" w:hAnsi="Calibri" w:cs="Calibri"/>
          <w:i/>
          <w:sz w:val="18"/>
          <w:szCs w:val="18"/>
          <w:lang w:val="en-US"/>
        </w:rPr>
        <w:t>programmes</w:t>
      </w:r>
      <w:proofErr w:type="spellEnd"/>
      <w:r w:rsidRPr="0022418D">
        <w:rPr>
          <w:rFonts w:ascii="Calibri" w:eastAsia="Calibri" w:hAnsi="Calibri" w:cs="Calibri"/>
          <w:i/>
          <w:sz w:val="18"/>
          <w:szCs w:val="18"/>
          <w:lang w:val="en-US"/>
        </w:rPr>
        <w:t xml:space="preserve">, including </w:t>
      </w:r>
      <w:r w:rsidRPr="0022418D">
        <w:rPr>
          <w:rFonts w:ascii="Calibri" w:eastAsia="Calibri" w:hAnsi="Calibri" w:cs="Calibri"/>
          <w:b/>
          <w:i/>
          <w:sz w:val="18"/>
          <w:szCs w:val="18"/>
          <w:lang w:val="en-US"/>
        </w:rPr>
        <w:t>volunteering</w:t>
      </w:r>
    </w:p>
    <w:sectPr w:rsidR="00CF366B" w:rsidRPr="0022418D">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48" w:rsidRDefault="001E4048" w:rsidP="001E4048">
      <w:pPr>
        <w:spacing w:line="240" w:lineRule="auto"/>
      </w:pPr>
      <w:r>
        <w:separator/>
      </w:r>
    </w:p>
  </w:endnote>
  <w:endnote w:type="continuationSeparator" w:id="0">
    <w:p w:rsidR="001E4048" w:rsidRDefault="001E4048" w:rsidP="001E4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48" w:rsidRDefault="001E4048" w:rsidP="001E4048">
      <w:pPr>
        <w:spacing w:line="240" w:lineRule="auto"/>
      </w:pPr>
      <w:r>
        <w:separator/>
      </w:r>
    </w:p>
  </w:footnote>
  <w:footnote w:type="continuationSeparator" w:id="0">
    <w:p w:rsidR="001E4048" w:rsidRDefault="001E4048" w:rsidP="001E40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48" w:rsidRPr="001E4048" w:rsidRDefault="001E4048">
    <w:pPr>
      <w:pStyle w:val="En-tte"/>
      <w:rPr>
        <w:b/>
        <w:i/>
        <w:sz w:val="16"/>
        <w:szCs w:val="16"/>
        <w:lang w:val="fr-FR"/>
      </w:rPr>
    </w:pPr>
    <w:r w:rsidRPr="001E4048">
      <w:rPr>
        <w:b/>
        <w:i/>
        <w:sz w:val="16"/>
        <w:szCs w:val="16"/>
        <w:lang w:val="fr-FR"/>
      </w:rPr>
      <w:t>DGCS-BAEI/MD-AR</w:t>
    </w:r>
    <w:r w:rsidRPr="001E4048">
      <w:rPr>
        <w:b/>
        <w:i/>
        <w:sz w:val="16"/>
        <w:szCs w:val="16"/>
        <w:lang w:val="fr-FR"/>
      </w:rPr>
      <w:tab/>
    </w:r>
    <w:r w:rsidRPr="001E4048">
      <w:rPr>
        <w:b/>
        <w:i/>
        <w:sz w:val="16"/>
        <w:szCs w:val="16"/>
        <w:lang w:val="fr-FR"/>
      </w:rPr>
      <w:tab/>
      <w:t>25 janvier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559C8"/>
    <w:multiLevelType w:val="multilevel"/>
    <w:tmpl w:val="28127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644927"/>
    <w:multiLevelType w:val="multilevel"/>
    <w:tmpl w:val="22EAB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366B"/>
    <w:rsid w:val="001E4048"/>
    <w:rsid w:val="0022418D"/>
    <w:rsid w:val="002C5D90"/>
    <w:rsid w:val="003375C9"/>
    <w:rsid w:val="008777CE"/>
    <w:rsid w:val="00CF366B"/>
    <w:rsid w:val="00E76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3375C9"/>
    <w:rPr>
      <w:color w:val="0000FF" w:themeColor="hyperlink"/>
      <w:u w:val="single"/>
    </w:rPr>
  </w:style>
  <w:style w:type="paragraph" w:customStyle="1" w:styleId="Default">
    <w:name w:val="Default"/>
    <w:rsid w:val="001E4048"/>
    <w:pPr>
      <w:autoSpaceDE w:val="0"/>
      <w:autoSpaceDN w:val="0"/>
      <w:adjustRightInd w:val="0"/>
      <w:spacing w:line="240" w:lineRule="auto"/>
    </w:pPr>
    <w:rPr>
      <w:rFonts w:ascii="Calibri" w:eastAsiaTheme="minorHAnsi" w:hAnsi="Calibri" w:cs="Calibri"/>
      <w:color w:val="000000"/>
      <w:sz w:val="24"/>
      <w:szCs w:val="24"/>
      <w:lang w:val="fr-FR" w:eastAsia="en-US"/>
    </w:rPr>
  </w:style>
  <w:style w:type="paragraph" w:styleId="En-tte">
    <w:name w:val="header"/>
    <w:basedOn w:val="Normal"/>
    <w:link w:val="En-tteCar"/>
    <w:uiPriority w:val="99"/>
    <w:unhideWhenUsed/>
    <w:rsid w:val="001E4048"/>
    <w:pPr>
      <w:tabs>
        <w:tab w:val="center" w:pos="4536"/>
        <w:tab w:val="right" w:pos="9072"/>
      </w:tabs>
      <w:spacing w:line="240" w:lineRule="auto"/>
    </w:pPr>
  </w:style>
  <w:style w:type="character" w:customStyle="1" w:styleId="En-tteCar">
    <w:name w:val="En-tête Car"/>
    <w:basedOn w:val="Policepardfaut"/>
    <w:link w:val="En-tte"/>
    <w:uiPriority w:val="99"/>
    <w:rsid w:val="001E4048"/>
  </w:style>
  <w:style w:type="paragraph" w:styleId="Pieddepage">
    <w:name w:val="footer"/>
    <w:basedOn w:val="Normal"/>
    <w:link w:val="PieddepageCar"/>
    <w:uiPriority w:val="99"/>
    <w:unhideWhenUsed/>
    <w:rsid w:val="001E4048"/>
    <w:pPr>
      <w:tabs>
        <w:tab w:val="center" w:pos="4536"/>
        <w:tab w:val="right" w:pos="9072"/>
      </w:tabs>
      <w:spacing w:line="240" w:lineRule="auto"/>
    </w:pPr>
  </w:style>
  <w:style w:type="character" w:customStyle="1" w:styleId="PieddepageCar">
    <w:name w:val="Pied de page Car"/>
    <w:basedOn w:val="Policepardfaut"/>
    <w:link w:val="Pieddepage"/>
    <w:uiPriority w:val="99"/>
    <w:rsid w:val="001E4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3375C9"/>
    <w:rPr>
      <w:color w:val="0000FF" w:themeColor="hyperlink"/>
      <w:u w:val="single"/>
    </w:rPr>
  </w:style>
  <w:style w:type="paragraph" w:customStyle="1" w:styleId="Default">
    <w:name w:val="Default"/>
    <w:rsid w:val="001E4048"/>
    <w:pPr>
      <w:autoSpaceDE w:val="0"/>
      <w:autoSpaceDN w:val="0"/>
      <w:adjustRightInd w:val="0"/>
      <w:spacing w:line="240" w:lineRule="auto"/>
    </w:pPr>
    <w:rPr>
      <w:rFonts w:ascii="Calibri" w:eastAsiaTheme="minorHAnsi" w:hAnsi="Calibri" w:cs="Calibri"/>
      <w:color w:val="000000"/>
      <w:sz w:val="24"/>
      <w:szCs w:val="24"/>
      <w:lang w:val="fr-FR" w:eastAsia="en-US"/>
    </w:rPr>
  </w:style>
  <w:style w:type="paragraph" w:styleId="En-tte">
    <w:name w:val="header"/>
    <w:basedOn w:val="Normal"/>
    <w:link w:val="En-tteCar"/>
    <w:uiPriority w:val="99"/>
    <w:unhideWhenUsed/>
    <w:rsid w:val="001E4048"/>
    <w:pPr>
      <w:tabs>
        <w:tab w:val="center" w:pos="4536"/>
        <w:tab w:val="right" w:pos="9072"/>
      </w:tabs>
      <w:spacing w:line="240" w:lineRule="auto"/>
    </w:pPr>
  </w:style>
  <w:style w:type="character" w:customStyle="1" w:styleId="En-tteCar">
    <w:name w:val="En-tête Car"/>
    <w:basedOn w:val="Policepardfaut"/>
    <w:link w:val="En-tte"/>
    <w:uiPriority w:val="99"/>
    <w:rsid w:val="001E4048"/>
  </w:style>
  <w:style w:type="paragraph" w:styleId="Pieddepage">
    <w:name w:val="footer"/>
    <w:basedOn w:val="Normal"/>
    <w:link w:val="PieddepageCar"/>
    <w:uiPriority w:val="99"/>
    <w:unhideWhenUsed/>
    <w:rsid w:val="001E4048"/>
    <w:pPr>
      <w:tabs>
        <w:tab w:val="center" w:pos="4536"/>
        <w:tab w:val="right" w:pos="9072"/>
      </w:tabs>
      <w:spacing w:line="240" w:lineRule="auto"/>
    </w:pPr>
  </w:style>
  <w:style w:type="character" w:customStyle="1" w:styleId="PieddepageCar">
    <w:name w:val="Pied de page Car"/>
    <w:basedOn w:val="Policepardfaut"/>
    <w:link w:val="Pieddepage"/>
    <w:uiPriority w:val="99"/>
    <w:rsid w:val="001E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nece.org/pau/mipaareports2017.html" TargetMode="External"/><Relationship Id="rId13" Type="http://schemas.openxmlformats.org/officeDocument/2006/relationships/hyperlink" Target="http://www.aprile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lcfrance.org/images/upload/annexe%205%20-%20Lifelonglearning_France_SingaporeSymposiu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rancebenevolat.org/documentation/enquete-france-benevolat-l-evolution-de-l-engagement-benevole-associatif-en-france-de-2010-20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ondationdefrance.org/sites/default/files/atoms/files/les_solitudes_en_france_2016_-_synthese.pdf" TargetMode="External"/><Relationship Id="rId4" Type="http://schemas.openxmlformats.org/officeDocument/2006/relationships/settings" Target="settings.xml"/><Relationship Id="rId9" Type="http://schemas.openxmlformats.org/officeDocument/2006/relationships/hyperlink" Target="https://drees.solidarites-sante.gouv.fr/etudes-et-statistiques/open-data/personnes-agees/article/les-enquetes-capacites-aides-et-ressources-des-seniors-care" TargetMode="External"/><Relationship Id="rId14" Type="http://schemas.openxmlformats.org/officeDocument/2006/relationships/hyperlink" Target="https://www.legifrance.gouv.fr/affichTexte.do?cidTexte=JORFTEXT000023781167&amp;categorieLie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11591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DELGRANGE, Marine (DGCS/DIRECTION/BEI)</dc:creator>
  <cp:lastModifiedBy>RINCKENBACH, Alexis (DGCS/DIRECTION/BEI)</cp:lastModifiedBy>
  <cp:revision>2</cp:revision>
  <dcterms:created xsi:type="dcterms:W3CDTF">2019-01-29T15:33:00Z</dcterms:created>
  <dcterms:modified xsi:type="dcterms:W3CDTF">2019-01-29T15:33:00Z</dcterms:modified>
</cp:coreProperties>
</file>